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color w:val="C0504D" w:themeColor="accent2"/>
          <w:sz w:val="26"/>
          <w:szCs w:val="26"/>
        </w:rPr>
        <w:id w:val="779232006"/>
        <w:docPartObj>
          <w:docPartGallery w:val="Cover Pages"/>
          <w:docPartUnique/>
        </w:docPartObj>
      </w:sdtPr>
      <w:sdtEndPr>
        <w:rPr>
          <w:rFonts w:ascii="Consolas" w:hAnsi="Consolas" w:cstheme="minorBidi"/>
          <w:b/>
          <w:bCs/>
          <w:color w:val="auto"/>
          <w:sz w:val="22"/>
          <w:szCs w:val="22"/>
        </w:rPr>
      </w:sdtEndPr>
      <w:sdtContent>
        <w:tbl>
          <w:tblPr>
            <w:tblpPr w:leftFromText="141" w:rightFromText="141" w:vertAnchor="text" w:horzAnchor="margin" w:tblpXSpec="center" w:tblpY="-1635"/>
            <w:tblW w:w="6170"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4"/>
            <w:gridCol w:w="4781"/>
          </w:tblGrid>
          <w:tr w:rsidR="00063894" w14:paraId="0F4FD2BF" w14:textId="77777777" w:rsidTr="000434DF">
            <w:trPr>
              <w:trHeight w:val="9903"/>
            </w:trPr>
            <w:tc>
              <w:tcPr>
                <w:tcW w:w="3149" w:type="pct"/>
                <w:vAlign w:val="center"/>
              </w:tcPr>
              <w:p w14:paraId="07F652B6" w14:textId="3506EB97" w:rsidR="00063894" w:rsidRPr="009D3035" w:rsidRDefault="0033547E" w:rsidP="0033547E">
                <w:pPr>
                  <w:jc w:val="right"/>
                  <w:rPr>
                    <w:rFonts w:ascii="Tahoma" w:hAnsi="Tahoma" w:cs="Tahoma"/>
                    <w:caps/>
                    <w:color w:val="191919" w:themeColor="text1" w:themeTint="E6"/>
                    <w:sz w:val="44"/>
                    <w:szCs w:val="44"/>
                  </w:rPr>
                </w:pPr>
                <w:r>
                  <w:rPr>
                    <w:noProof/>
                  </w:rPr>
                  <mc:AlternateContent>
                    <mc:Choice Requires="wps">
                      <w:drawing>
                        <wp:anchor distT="0" distB="0" distL="114300" distR="114300" simplePos="0" relativeHeight="251726848" behindDoc="0" locked="0" layoutInCell="1" allowOverlap="1" wp14:anchorId="1DA43178" wp14:editId="716C9957">
                          <wp:simplePos x="0" y="0"/>
                          <wp:positionH relativeFrom="margin">
                            <wp:posOffset>814070</wp:posOffset>
                          </wp:positionH>
                          <wp:positionV relativeFrom="paragraph">
                            <wp:posOffset>2385060</wp:posOffset>
                          </wp:positionV>
                          <wp:extent cx="3760470" cy="1851660"/>
                          <wp:effectExtent l="0" t="0" r="11430" b="15240"/>
                          <wp:wrapNone/>
                          <wp:docPr id="33" name="Zone de texte 33"/>
                          <wp:cNvGraphicFramePr/>
                          <a:graphic xmlns:a="http://schemas.openxmlformats.org/drawingml/2006/main">
                            <a:graphicData uri="http://schemas.microsoft.com/office/word/2010/wordprocessingShape">
                              <wps:wsp>
                                <wps:cNvSpPr txBox="1"/>
                                <wps:spPr>
                                  <a:xfrm>
                                    <a:off x="0" y="0"/>
                                    <a:ext cx="3760470" cy="1851660"/>
                                  </a:xfrm>
                                  <a:prstGeom prst="rect">
                                    <a:avLst/>
                                  </a:prstGeom>
                                  <a:solidFill>
                                    <a:schemeClr val="lt1"/>
                                  </a:solidFill>
                                  <a:ln w="6350">
                                    <a:solidFill>
                                      <a:prstClr val="black"/>
                                    </a:solidFill>
                                  </a:ln>
                                </wps:spPr>
                                <wps:txbx>
                                  <w:txbxContent>
                                    <w:p w14:paraId="3396D2D3" w14:textId="5593498D" w:rsidR="00C71D5A" w:rsidRDefault="00C71D5A" w:rsidP="00487DF1">
                                      <w:pPr>
                                        <w:rPr>
                                          <w:b/>
                                          <w:bCs/>
                                          <w:u w:val="single"/>
                                        </w:rPr>
                                      </w:pPr>
                                      <w:r>
                                        <w:rPr>
                                          <w:b/>
                                          <w:bCs/>
                                          <w:u w:val="single"/>
                                        </w:rPr>
                                        <w:t>A LA FIN DE CETTE SEQUENCE, JE DOIS ETRE CAPABLE DE :</w:t>
                                      </w:r>
                                    </w:p>
                                    <w:p w14:paraId="5004623D" w14:textId="5F5A2BB3" w:rsidR="00C71D5A" w:rsidRPr="00B574AA" w:rsidRDefault="00C71D5A" w:rsidP="00EE327B">
                                      <w:pPr>
                                        <w:pStyle w:val="Paragraphedeliste"/>
                                        <w:numPr>
                                          <w:ilvl w:val="0"/>
                                          <w:numId w:val="4"/>
                                        </w:numPr>
                                        <w:rPr>
                                          <w:color w:val="8DB3E2" w:themeColor="text2" w:themeTint="66"/>
                                        </w:rPr>
                                      </w:pPr>
                                      <w:r>
                                        <w:t>L</w:t>
                                      </w:r>
                                      <w:r w:rsidRPr="009F74F0">
                                        <w:t xml:space="preserve">ire et d’interpréter des </w:t>
                                      </w:r>
                                      <w:r>
                                        <w:t xml:space="preserve">pourcentages de répartition </w:t>
                                      </w:r>
                                    </w:p>
                                    <w:p w14:paraId="214B4CB1" w14:textId="4F34E8C9" w:rsidR="00C71D5A" w:rsidRPr="0033547E" w:rsidRDefault="00C71D5A" w:rsidP="00EE327B">
                                      <w:pPr>
                                        <w:pStyle w:val="Paragraphedeliste"/>
                                        <w:numPr>
                                          <w:ilvl w:val="0"/>
                                          <w:numId w:val="4"/>
                                        </w:numPr>
                                        <w:rPr>
                                          <w:color w:val="8DB3E2" w:themeColor="text2" w:themeTint="66"/>
                                        </w:rPr>
                                      </w:pPr>
                                      <w:r>
                                        <w:t>Lire et interpréter une médiane</w:t>
                                      </w:r>
                                    </w:p>
                                    <w:p w14:paraId="2C846DB4" w14:textId="7069C584" w:rsidR="00C71D5A" w:rsidRDefault="00C71D5A" w:rsidP="00EE327B">
                                      <w:pPr>
                                        <w:pStyle w:val="Paragraphedeliste"/>
                                        <w:numPr>
                                          <w:ilvl w:val="0"/>
                                          <w:numId w:val="4"/>
                                        </w:numPr>
                                      </w:pPr>
                                      <w:r>
                                        <w:t xml:space="preserve">Lire et interpréter les mesures de variation </w:t>
                                      </w:r>
                                    </w:p>
                                    <w:p w14:paraId="24CB4381" w14:textId="7BBB52F7" w:rsidR="00C71D5A" w:rsidRDefault="00C71D5A" w:rsidP="00EE327B">
                                      <w:pPr>
                                        <w:pStyle w:val="Paragraphedeliste"/>
                                        <w:numPr>
                                          <w:ilvl w:val="0"/>
                                          <w:numId w:val="9"/>
                                        </w:numPr>
                                      </w:pPr>
                                      <w:r>
                                        <w:t>Le coefficient multiplicateur (CM)</w:t>
                                      </w:r>
                                    </w:p>
                                    <w:p w14:paraId="5C6ACAB6" w14:textId="4F4A4F6D" w:rsidR="00C71D5A" w:rsidRDefault="00C71D5A" w:rsidP="00EE327B">
                                      <w:pPr>
                                        <w:pStyle w:val="Paragraphedeliste"/>
                                        <w:numPr>
                                          <w:ilvl w:val="0"/>
                                          <w:numId w:val="9"/>
                                        </w:numPr>
                                      </w:pPr>
                                      <w:r>
                                        <w:t>Le taux de variation (T)</w:t>
                                      </w:r>
                                    </w:p>
                                    <w:p w14:paraId="5030A49E" w14:textId="66460AEA" w:rsidR="00C71D5A" w:rsidRDefault="00C71D5A" w:rsidP="00EE327B">
                                      <w:pPr>
                                        <w:pStyle w:val="Paragraphedeliste"/>
                                        <w:numPr>
                                          <w:ilvl w:val="0"/>
                                          <w:numId w:val="9"/>
                                        </w:numPr>
                                      </w:pPr>
                                      <w:r>
                                        <w:t>L’indice simple (I)</w:t>
                                      </w:r>
                                    </w:p>
                                    <w:p w14:paraId="47598E56" w14:textId="0F5DC123" w:rsidR="00C71D5A" w:rsidRPr="009F74F0" w:rsidRDefault="00C71D5A" w:rsidP="002708E1">
                                      <w:pPr>
                                        <w:pStyle w:val="Paragraphedeliste"/>
                                      </w:pPr>
                                    </w:p>
                                    <w:p w14:paraId="48B8426B" w14:textId="4235EC53" w:rsidR="00C71D5A" w:rsidRDefault="00C71D5A" w:rsidP="000574DC">
                                      <w:pPr>
                                        <w:pStyle w:val="Paragraphedeliste"/>
                                      </w:pPr>
                                    </w:p>
                                    <w:p w14:paraId="765CC2E1" w14:textId="77777777" w:rsidR="00C71D5A" w:rsidRDefault="00C71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43178" id="_x0000_t202" coordsize="21600,21600" o:spt="202" path="m,l,21600r21600,l21600,xe">
                          <v:stroke joinstyle="miter"/>
                          <v:path gradientshapeok="t" o:connecttype="rect"/>
                        </v:shapetype>
                        <v:shape id="Zone de texte 33" o:spid="_x0000_s1026" type="#_x0000_t202" style="position:absolute;left:0;text-align:left;margin-left:64.1pt;margin-top:187.8pt;width:296.1pt;height:14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" fillcolor="white [3201]" strokeweight=".5pt">
                          <v:textbox>
                            <w:txbxContent>
                              <w:p w14:paraId="3396D2D3" w14:textId="5593498D" w:rsidR="00C71D5A" w:rsidRDefault="00C71D5A" w:rsidP="00487DF1">
                                <w:pPr>
                                  <w:rPr>
                                    <w:b/>
                                    <w:bCs/>
                                    <w:u w:val="single"/>
                                  </w:rPr>
                                </w:pPr>
                                <w:r>
                                  <w:rPr>
                                    <w:b/>
                                    <w:bCs/>
                                    <w:u w:val="single"/>
                                  </w:rPr>
                                  <w:t>A LA FIN DE CETTE SEQUENCE, JE DOIS ETRE CAPABLE DE :</w:t>
                                </w:r>
                              </w:p>
                              <w:p w14:paraId="5004623D" w14:textId="5F5A2BB3" w:rsidR="00C71D5A" w:rsidRPr="00B574AA" w:rsidRDefault="00C71D5A" w:rsidP="00EE327B">
                                <w:pPr>
                                  <w:pStyle w:val="Paragraphedeliste"/>
                                  <w:numPr>
                                    <w:ilvl w:val="0"/>
                                    <w:numId w:val="4"/>
                                  </w:numPr>
                                  <w:rPr>
                                    <w:color w:val="8DB3E2" w:themeColor="text2" w:themeTint="66"/>
                                  </w:rPr>
                                </w:pPr>
                                <w:r>
                                  <w:t>L</w:t>
                                </w:r>
                                <w:r w:rsidRPr="009F74F0">
                                  <w:t xml:space="preserve">ire et d’interpréter des </w:t>
                                </w:r>
                                <w:r>
                                  <w:t xml:space="preserve">pourcentages de répartition </w:t>
                                </w:r>
                              </w:p>
                              <w:p w14:paraId="214B4CB1" w14:textId="4F34E8C9" w:rsidR="00C71D5A" w:rsidRPr="0033547E" w:rsidRDefault="00C71D5A" w:rsidP="00EE327B">
                                <w:pPr>
                                  <w:pStyle w:val="Paragraphedeliste"/>
                                  <w:numPr>
                                    <w:ilvl w:val="0"/>
                                    <w:numId w:val="4"/>
                                  </w:numPr>
                                  <w:rPr>
                                    <w:color w:val="8DB3E2" w:themeColor="text2" w:themeTint="66"/>
                                  </w:rPr>
                                </w:pPr>
                                <w:r>
                                  <w:t>Lire et interpréter une médiane</w:t>
                                </w:r>
                              </w:p>
                              <w:p w14:paraId="2C846DB4" w14:textId="7069C584" w:rsidR="00C71D5A" w:rsidRDefault="00C71D5A" w:rsidP="00EE327B">
                                <w:pPr>
                                  <w:pStyle w:val="Paragraphedeliste"/>
                                  <w:numPr>
                                    <w:ilvl w:val="0"/>
                                    <w:numId w:val="4"/>
                                  </w:numPr>
                                </w:pPr>
                                <w:r>
                                  <w:t xml:space="preserve">Lire et interpréter les mesures de variation </w:t>
                                </w:r>
                              </w:p>
                              <w:p w14:paraId="24CB4381" w14:textId="7BBB52F7" w:rsidR="00C71D5A" w:rsidRDefault="00C71D5A" w:rsidP="00EE327B">
                                <w:pPr>
                                  <w:pStyle w:val="Paragraphedeliste"/>
                                  <w:numPr>
                                    <w:ilvl w:val="0"/>
                                    <w:numId w:val="9"/>
                                  </w:numPr>
                                </w:pPr>
                                <w:r>
                                  <w:t>Le coefficient multiplicateur (CM)</w:t>
                                </w:r>
                              </w:p>
                              <w:p w14:paraId="5C6ACAB6" w14:textId="4F4A4F6D" w:rsidR="00C71D5A" w:rsidRDefault="00C71D5A" w:rsidP="00EE327B">
                                <w:pPr>
                                  <w:pStyle w:val="Paragraphedeliste"/>
                                  <w:numPr>
                                    <w:ilvl w:val="0"/>
                                    <w:numId w:val="9"/>
                                  </w:numPr>
                                </w:pPr>
                                <w:r>
                                  <w:t>Le taux de variation (T)</w:t>
                                </w:r>
                              </w:p>
                              <w:p w14:paraId="5030A49E" w14:textId="66460AEA" w:rsidR="00C71D5A" w:rsidRDefault="00C71D5A" w:rsidP="00EE327B">
                                <w:pPr>
                                  <w:pStyle w:val="Paragraphedeliste"/>
                                  <w:numPr>
                                    <w:ilvl w:val="0"/>
                                    <w:numId w:val="9"/>
                                  </w:numPr>
                                </w:pPr>
                                <w:r>
                                  <w:t>L’indice simple (I)</w:t>
                                </w:r>
                              </w:p>
                              <w:p w14:paraId="47598E56" w14:textId="0F5DC123" w:rsidR="00C71D5A" w:rsidRPr="009F74F0" w:rsidRDefault="00C71D5A" w:rsidP="002708E1">
                                <w:pPr>
                                  <w:pStyle w:val="Paragraphedeliste"/>
                                </w:pPr>
                              </w:p>
                              <w:p w14:paraId="48B8426B" w14:textId="4235EC53" w:rsidR="00C71D5A" w:rsidRDefault="00C71D5A" w:rsidP="000574DC">
                                <w:pPr>
                                  <w:pStyle w:val="Paragraphedeliste"/>
                                </w:pPr>
                              </w:p>
                              <w:p w14:paraId="765CC2E1" w14:textId="77777777" w:rsidR="00C71D5A" w:rsidRDefault="00C71D5A"/>
                            </w:txbxContent>
                          </v:textbox>
                          <w10:wrap anchorx="margin"/>
                        </v:shape>
                      </w:pict>
                    </mc:Fallback>
                  </mc:AlternateContent>
                </w:r>
                <w:sdt>
                  <w:sdtPr>
                    <w:rPr>
                      <w:rFonts w:ascii="Tahoma" w:hAnsi="Tahoma" w:cs="Tahoma"/>
                      <w:caps/>
                      <w:color w:val="191919" w:themeColor="text1" w:themeTint="E6"/>
                      <w:sz w:val="44"/>
                      <w:szCs w:val="44"/>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r w:rsidR="00591662">
                      <w:rPr>
                        <w:rFonts w:ascii="Tahoma" w:hAnsi="Tahoma" w:cs="Tahoma"/>
                        <w:caps/>
                        <w:color w:val="191919" w:themeColor="text1" w:themeTint="E6"/>
                        <w:sz w:val="44"/>
                        <w:szCs w:val="44"/>
                      </w:rPr>
                      <w:t>Comment est structurée la sociéte francaise actuelle ?</w:t>
                    </w:r>
                  </w:sdtContent>
                </w:sdt>
              </w:p>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FCFD787" w14:textId="122882C1" w:rsidR="00063894" w:rsidRDefault="00063894" w:rsidP="00063894">
                    <w:pPr>
                      <w:jc w:val="right"/>
                      <w:rPr>
                        <w:sz w:val="24"/>
                        <w:szCs w:val="24"/>
                      </w:rPr>
                    </w:pPr>
                    <w:r>
                      <w:rPr>
                        <w:color w:val="000000" w:themeColor="text1"/>
                        <w:sz w:val="24"/>
                        <w:szCs w:val="24"/>
                      </w:rPr>
                      <w:t xml:space="preserve">Séquence </w:t>
                    </w:r>
                    <w:r w:rsidR="00591662">
                      <w:rPr>
                        <w:color w:val="000000" w:themeColor="text1"/>
                        <w:sz w:val="24"/>
                        <w:szCs w:val="24"/>
                      </w:rPr>
                      <w:t>2</w:t>
                    </w:r>
                  </w:p>
                </w:sdtContent>
              </w:sdt>
            </w:tc>
            <w:tc>
              <w:tcPr>
                <w:tcW w:w="1851" w:type="pct"/>
                <w:vAlign w:val="center"/>
              </w:tcPr>
              <w:p w14:paraId="4537F8C7" w14:textId="69952053" w:rsidR="00063894" w:rsidRDefault="00063894" w:rsidP="0033547E">
                <w:pPr>
                  <w:pStyle w:val="Sansinterligne"/>
                  <w:jc w:val="both"/>
                </w:pPr>
              </w:p>
            </w:tc>
          </w:tr>
        </w:tbl>
        <w:p w14:paraId="1BB377B9" w14:textId="0251AD78" w:rsidR="00487DF1" w:rsidRDefault="00487DF1">
          <w:pPr>
            <w:rPr>
              <w:b/>
              <w:bCs/>
            </w:rPr>
          </w:pPr>
          <w:r>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Pensez à annoter, stabiloter et compléter ce document sur des feuilles annexes.</w:t>
          </w:r>
          <w:r w:rsidR="0033547E">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0434DF">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 classe de terminale, il est demandé de l’autonomie dans les prises de note.</w:t>
          </w:r>
        </w:p>
        <w:p w14:paraId="1298BC8F" w14:textId="728472AF" w:rsidR="00487DF1" w:rsidRDefault="00487DF1">
          <w:pPr>
            <w:rPr>
              <w:b/>
              <w:bCs/>
            </w:rPr>
          </w:pPr>
        </w:p>
        <w:p w14:paraId="3A1EE874" w14:textId="0F39CDEC" w:rsidR="00487DF1" w:rsidRDefault="00487DF1">
          <w:pPr>
            <w:rPr>
              <w:b/>
              <w:bCs/>
            </w:rPr>
          </w:pPr>
        </w:p>
        <w:p w14:paraId="082F2BE2" w14:textId="1028ED8F" w:rsidR="00487DF1" w:rsidRDefault="00487DF1">
          <w:pPr>
            <w:rPr>
              <w:b/>
              <w:bCs/>
            </w:rPr>
          </w:pPr>
        </w:p>
        <w:p w14:paraId="3B2FFA5C" w14:textId="5BAE5DAB" w:rsidR="00487DF1" w:rsidRDefault="00487DF1">
          <w:pPr>
            <w:rPr>
              <w:b/>
              <w:bCs/>
            </w:rPr>
          </w:pPr>
        </w:p>
        <w:p w14:paraId="4F33DF8B" w14:textId="24286509" w:rsidR="00487DF1" w:rsidRDefault="00487DF1">
          <w:pPr>
            <w:rPr>
              <w:b/>
              <w:bCs/>
            </w:rPr>
          </w:pPr>
        </w:p>
        <w:p w14:paraId="2CB09492" w14:textId="702D3C27" w:rsidR="00CD2BFA" w:rsidRDefault="00C71D5A"/>
      </w:sdtContent>
    </w:sdt>
    <w:sdt>
      <w:sdtPr>
        <w:rPr>
          <w:rFonts w:asciiTheme="minorHAnsi" w:eastAsiaTheme="minorHAnsi" w:hAnsiTheme="minorHAnsi" w:cstheme="minorBidi"/>
          <w:b/>
          <w:bCs/>
          <w:color w:val="auto"/>
          <w:sz w:val="22"/>
          <w:szCs w:val="22"/>
        </w:rPr>
        <w:id w:val="6607563"/>
        <w:docPartObj>
          <w:docPartGallery w:val="Table of Contents"/>
          <w:docPartUnique/>
        </w:docPartObj>
      </w:sdtPr>
      <w:sdtEndPr>
        <w:rPr>
          <w:rFonts w:ascii="Consolas" w:hAnsi="Consolas"/>
          <w:b w:val="0"/>
          <w:bCs w:val="0"/>
        </w:rPr>
      </w:sdtEndPr>
      <w:sdtContent>
        <w:p w14:paraId="0D406EEC" w14:textId="2D1A47CA" w:rsidR="0085511F" w:rsidRDefault="009D3035" w:rsidP="00AF4788">
          <w:pPr>
            <w:pStyle w:val="En-ttedetabledesmatires"/>
            <w:spacing w:before="360"/>
            <w:jc w:val="center"/>
          </w:pPr>
          <w:r>
            <w:rPr>
              <w:bCs/>
              <w:u w:val="single"/>
            </w:rPr>
            <w:t>Sé</w:t>
          </w:r>
          <w:r w:rsidRPr="00C5759D">
            <w:rPr>
              <w:bCs/>
              <w:u w:val="single"/>
            </w:rPr>
            <w:t xml:space="preserve">quence </w:t>
          </w:r>
          <w:r w:rsidR="001C39DB">
            <w:rPr>
              <w:bCs/>
              <w:u w:val="single"/>
            </w:rPr>
            <w:t>2</w:t>
          </w:r>
          <w:r w:rsidR="00C5759D" w:rsidRPr="00C5759D">
            <w:rPr>
              <w:bCs/>
              <w:u w:val="single"/>
            </w:rPr>
            <w:t> :</w:t>
          </w:r>
          <w:r>
            <w:rPr>
              <w:bCs/>
              <w:u w:val="single"/>
            </w:rPr>
            <w:t xml:space="preserve"> </w:t>
          </w:r>
          <w:r w:rsidR="004F268A">
            <w:rPr>
              <w:bCs/>
              <w:u w:val="single"/>
            </w:rPr>
            <w:t>Comment est structurée la société française actuelle ?</w:t>
          </w:r>
        </w:p>
        <w:p w14:paraId="4DA3DB98" w14:textId="6EA1EF4E" w:rsidR="00B574AA" w:rsidRDefault="00B574AA">
          <w:pPr>
            <w:pStyle w:val="TM1"/>
            <w:tabs>
              <w:tab w:val="left" w:pos="440"/>
              <w:tab w:val="right" w:leader="dot" w:pos="7927"/>
            </w:tabs>
            <w:rPr>
              <w:rFonts w:asciiTheme="minorHAnsi" w:eastAsiaTheme="minorEastAsia" w:hAnsiTheme="minorHAnsi"/>
              <w:b w:val="0"/>
              <w:bCs w:val="0"/>
              <w:caps w:val="0"/>
              <w:noProof/>
              <w:sz w:val="22"/>
              <w:szCs w:val="22"/>
              <w:lang w:eastAsia="fr-FR"/>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1829161" w:history="1">
            <w:r w:rsidRPr="00762580">
              <w:rPr>
                <w:rStyle w:val="Lienhypertexte"/>
                <w:noProof/>
              </w:rPr>
              <w:t>I.</w:t>
            </w:r>
            <w:r>
              <w:rPr>
                <w:rFonts w:asciiTheme="minorHAnsi" w:eastAsiaTheme="minorEastAsia" w:hAnsiTheme="minorHAnsi"/>
                <w:b w:val="0"/>
                <w:bCs w:val="0"/>
                <w:caps w:val="0"/>
                <w:noProof/>
                <w:sz w:val="22"/>
                <w:szCs w:val="22"/>
                <w:lang w:eastAsia="fr-FR"/>
              </w:rPr>
              <w:tab/>
            </w:r>
            <w:r w:rsidRPr="00762580">
              <w:rPr>
                <w:rStyle w:val="Lienhypertexte"/>
                <w:noProof/>
              </w:rPr>
              <w:t>UN ESPACE SOCIAL, STRUCTURE ET HIERARCHISE</w:t>
            </w:r>
            <w:r>
              <w:rPr>
                <w:noProof/>
                <w:webHidden/>
              </w:rPr>
              <w:tab/>
            </w:r>
            <w:r>
              <w:rPr>
                <w:noProof/>
                <w:webHidden/>
              </w:rPr>
              <w:fldChar w:fldCharType="begin"/>
            </w:r>
            <w:r>
              <w:rPr>
                <w:noProof/>
                <w:webHidden/>
              </w:rPr>
              <w:instrText xml:space="preserve"> PAGEREF _Toc51829161 \h </w:instrText>
            </w:r>
            <w:r>
              <w:rPr>
                <w:noProof/>
                <w:webHidden/>
              </w:rPr>
            </w:r>
            <w:r>
              <w:rPr>
                <w:noProof/>
                <w:webHidden/>
              </w:rPr>
              <w:fldChar w:fldCharType="separate"/>
            </w:r>
            <w:r w:rsidR="00C71D5A">
              <w:rPr>
                <w:noProof/>
                <w:webHidden/>
              </w:rPr>
              <w:t>3</w:t>
            </w:r>
            <w:r>
              <w:rPr>
                <w:noProof/>
                <w:webHidden/>
              </w:rPr>
              <w:fldChar w:fldCharType="end"/>
            </w:r>
          </w:hyperlink>
        </w:p>
        <w:p w14:paraId="222C24BF" w14:textId="4B22F9C0"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2" w:history="1">
            <w:r w:rsidR="00B574AA" w:rsidRPr="00762580">
              <w:rPr>
                <w:rStyle w:val="Lienhypertexte"/>
                <w:noProof/>
              </w:rPr>
              <w:t>A.</w:t>
            </w:r>
            <w:r w:rsidR="00B574AA">
              <w:rPr>
                <w:rFonts w:eastAsiaTheme="minorEastAsia" w:cstheme="minorBidi"/>
                <w:b w:val="0"/>
                <w:bCs w:val="0"/>
                <w:noProof/>
                <w:sz w:val="22"/>
                <w:szCs w:val="22"/>
                <w:lang w:eastAsia="fr-FR"/>
              </w:rPr>
              <w:tab/>
            </w:r>
            <w:r w:rsidR="00B574AA" w:rsidRPr="00762580">
              <w:rPr>
                <w:rStyle w:val="Lienhypertexte"/>
                <w:noProof/>
              </w:rPr>
              <w:t>Quels sont les facteurs de différenciations sociales</w:t>
            </w:r>
            <w:r w:rsidR="00B574AA">
              <w:rPr>
                <w:noProof/>
                <w:webHidden/>
              </w:rPr>
              <w:tab/>
            </w:r>
            <w:r w:rsidR="00B574AA">
              <w:rPr>
                <w:noProof/>
                <w:webHidden/>
              </w:rPr>
              <w:fldChar w:fldCharType="begin"/>
            </w:r>
            <w:r w:rsidR="00B574AA">
              <w:rPr>
                <w:noProof/>
                <w:webHidden/>
              </w:rPr>
              <w:instrText xml:space="preserve"> PAGEREF _Toc51829162 \h </w:instrText>
            </w:r>
            <w:r w:rsidR="00B574AA">
              <w:rPr>
                <w:noProof/>
                <w:webHidden/>
              </w:rPr>
            </w:r>
            <w:r w:rsidR="00B574AA">
              <w:rPr>
                <w:noProof/>
                <w:webHidden/>
              </w:rPr>
              <w:fldChar w:fldCharType="separate"/>
            </w:r>
            <w:r>
              <w:rPr>
                <w:noProof/>
                <w:webHidden/>
              </w:rPr>
              <w:t>3</w:t>
            </w:r>
            <w:r w:rsidR="00B574AA">
              <w:rPr>
                <w:noProof/>
                <w:webHidden/>
              </w:rPr>
              <w:fldChar w:fldCharType="end"/>
            </w:r>
          </w:hyperlink>
        </w:p>
        <w:p w14:paraId="128A74A7" w14:textId="3F742787"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3" w:history="1">
            <w:r w:rsidR="00B574AA" w:rsidRPr="00762580">
              <w:rPr>
                <w:rStyle w:val="Lienhypertexte"/>
                <w:noProof/>
              </w:rPr>
              <w:t>B.</w:t>
            </w:r>
            <w:r w:rsidR="00B574AA">
              <w:rPr>
                <w:rFonts w:eastAsiaTheme="minorEastAsia" w:cstheme="minorBidi"/>
                <w:b w:val="0"/>
                <w:bCs w:val="0"/>
                <w:noProof/>
                <w:sz w:val="22"/>
                <w:szCs w:val="22"/>
                <w:lang w:eastAsia="fr-FR"/>
              </w:rPr>
              <w:tab/>
            </w:r>
            <w:r w:rsidR="00B574AA" w:rsidRPr="00762580">
              <w:rPr>
                <w:rStyle w:val="Lienhypertexte"/>
                <w:noProof/>
              </w:rPr>
              <w:t>Comment le statut socio-économique structure-t-il l’espace social ?</w:t>
            </w:r>
            <w:r w:rsidR="00B574AA">
              <w:rPr>
                <w:noProof/>
                <w:webHidden/>
              </w:rPr>
              <w:tab/>
            </w:r>
            <w:r w:rsidR="00B574AA">
              <w:rPr>
                <w:noProof/>
                <w:webHidden/>
              </w:rPr>
              <w:fldChar w:fldCharType="begin"/>
            </w:r>
            <w:r w:rsidR="00B574AA">
              <w:rPr>
                <w:noProof/>
                <w:webHidden/>
              </w:rPr>
              <w:instrText xml:space="preserve"> PAGEREF _Toc51829163 \h </w:instrText>
            </w:r>
            <w:r w:rsidR="00B574AA">
              <w:rPr>
                <w:noProof/>
                <w:webHidden/>
              </w:rPr>
            </w:r>
            <w:r w:rsidR="00B574AA">
              <w:rPr>
                <w:noProof/>
                <w:webHidden/>
              </w:rPr>
              <w:fldChar w:fldCharType="separate"/>
            </w:r>
            <w:r>
              <w:rPr>
                <w:noProof/>
                <w:webHidden/>
              </w:rPr>
              <w:t>7</w:t>
            </w:r>
            <w:r w:rsidR="00B574AA">
              <w:rPr>
                <w:noProof/>
                <w:webHidden/>
              </w:rPr>
              <w:fldChar w:fldCharType="end"/>
            </w:r>
          </w:hyperlink>
        </w:p>
        <w:p w14:paraId="64A9E629" w14:textId="0870F213" w:rsidR="00B574AA" w:rsidRDefault="00C71D5A">
          <w:pPr>
            <w:pStyle w:val="TM1"/>
            <w:tabs>
              <w:tab w:val="left" w:pos="440"/>
              <w:tab w:val="right" w:leader="dot" w:pos="7927"/>
            </w:tabs>
            <w:rPr>
              <w:rFonts w:asciiTheme="minorHAnsi" w:eastAsiaTheme="minorEastAsia" w:hAnsiTheme="minorHAnsi"/>
              <w:b w:val="0"/>
              <w:bCs w:val="0"/>
              <w:caps w:val="0"/>
              <w:noProof/>
              <w:sz w:val="22"/>
              <w:szCs w:val="22"/>
              <w:lang w:eastAsia="fr-FR"/>
            </w:rPr>
          </w:pPr>
          <w:hyperlink w:anchor="_Toc51829164" w:history="1">
            <w:r w:rsidR="00B574AA" w:rsidRPr="00762580">
              <w:rPr>
                <w:rStyle w:val="Lienhypertexte"/>
                <w:noProof/>
              </w:rPr>
              <w:t>II.</w:t>
            </w:r>
            <w:r w:rsidR="00B574AA">
              <w:rPr>
                <w:rFonts w:asciiTheme="minorHAnsi" w:eastAsiaTheme="minorEastAsia" w:hAnsiTheme="minorHAnsi"/>
                <w:b w:val="0"/>
                <w:bCs w:val="0"/>
                <w:caps w:val="0"/>
                <w:noProof/>
                <w:sz w:val="22"/>
                <w:szCs w:val="22"/>
                <w:lang w:eastAsia="fr-FR"/>
              </w:rPr>
              <w:tab/>
            </w:r>
            <w:r w:rsidR="00B574AA" w:rsidRPr="00762580">
              <w:rPr>
                <w:rStyle w:val="Lienhypertexte"/>
                <w:noProof/>
              </w:rPr>
              <w:t>LA DYNAMIQUE DE LA STRUCTURE SOCIOPROFESSIONNELLE</w:t>
            </w:r>
            <w:r w:rsidR="00B574AA">
              <w:rPr>
                <w:noProof/>
                <w:webHidden/>
              </w:rPr>
              <w:tab/>
            </w:r>
            <w:r w:rsidR="00B574AA">
              <w:rPr>
                <w:noProof/>
                <w:webHidden/>
              </w:rPr>
              <w:fldChar w:fldCharType="begin"/>
            </w:r>
            <w:r w:rsidR="00B574AA">
              <w:rPr>
                <w:noProof/>
                <w:webHidden/>
              </w:rPr>
              <w:instrText xml:space="preserve"> PAGEREF _Toc51829164 \h </w:instrText>
            </w:r>
            <w:r w:rsidR="00B574AA">
              <w:rPr>
                <w:noProof/>
                <w:webHidden/>
              </w:rPr>
            </w:r>
            <w:r w:rsidR="00B574AA">
              <w:rPr>
                <w:noProof/>
                <w:webHidden/>
              </w:rPr>
              <w:fldChar w:fldCharType="separate"/>
            </w:r>
            <w:r>
              <w:rPr>
                <w:noProof/>
                <w:webHidden/>
              </w:rPr>
              <w:t>10</w:t>
            </w:r>
            <w:r w:rsidR="00B574AA">
              <w:rPr>
                <w:noProof/>
                <w:webHidden/>
              </w:rPr>
              <w:fldChar w:fldCharType="end"/>
            </w:r>
          </w:hyperlink>
        </w:p>
        <w:p w14:paraId="64EF9546" w14:textId="4FCA39F2"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5" w:history="1">
            <w:r w:rsidR="00B574AA" w:rsidRPr="00762580">
              <w:rPr>
                <w:rStyle w:val="Lienhypertexte"/>
                <w:noProof/>
              </w:rPr>
              <w:t>A.</w:t>
            </w:r>
            <w:r w:rsidR="00B574AA">
              <w:rPr>
                <w:rFonts w:eastAsiaTheme="minorEastAsia" w:cstheme="minorBidi"/>
                <w:b w:val="0"/>
                <w:bCs w:val="0"/>
                <w:noProof/>
                <w:sz w:val="22"/>
                <w:szCs w:val="22"/>
                <w:lang w:eastAsia="fr-FR"/>
              </w:rPr>
              <w:tab/>
            </w:r>
            <w:r w:rsidR="00B574AA" w:rsidRPr="00762580">
              <w:rPr>
                <w:rStyle w:val="Lienhypertexte"/>
                <w:noProof/>
              </w:rPr>
              <w:t>Comment la tertiarisation transforme-t-elle la société ?</w:t>
            </w:r>
            <w:r w:rsidR="00B574AA">
              <w:rPr>
                <w:noProof/>
                <w:webHidden/>
              </w:rPr>
              <w:tab/>
            </w:r>
            <w:r w:rsidR="00B574AA">
              <w:rPr>
                <w:noProof/>
                <w:webHidden/>
              </w:rPr>
              <w:fldChar w:fldCharType="begin"/>
            </w:r>
            <w:r w:rsidR="00B574AA">
              <w:rPr>
                <w:noProof/>
                <w:webHidden/>
              </w:rPr>
              <w:instrText xml:space="preserve"> PAGEREF _Toc51829165 \h </w:instrText>
            </w:r>
            <w:r w:rsidR="00B574AA">
              <w:rPr>
                <w:noProof/>
                <w:webHidden/>
              </w:rPr>
            </w:r>
            <w:r w:rsidR="00B574AA">
              <w:rPr>
                <w:noProof/>
                <w:webHidden/>
              </w:rPr>
              <w:fldChar w:fldCharType="separate"/>
            </w:r>
            <w:r>
              <w:rPr>
                <w:noProof/>
                <w:webHidden/>
              </w:rPr>
              <w:t>10</w:t>
            </w:r>
            <w:r w:rsidR="00B574AA">
              <w:rPr>
                <w:noProof/>
                <w:webHidden/>
              </w:rPr>
              <w:fldChar w:fldCharType="end"/>
            </w:r>
          </w:hyperlink>
        </w:p>
        <w:p w14:paraId="563E8B39" w14:textId="3E50919D"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6" w:history="1">
            <w:r w:rsidR="00B574AA" w:rsidRPr="00762580">
              <w:rPr>
                <w:rStyle w:val="Lienhypertexte"/>
                <w:noProof/>
              </w:rPr>
              <w:t>B.</w:t>
            </w:r>
            <w:r w:rsidR="00B574AA">
              <w:rPr>
                <w:rFonts w:eastAsiaTheme="minorEastAsia" w:cstheme="minorBidi"/>
                <w:b w:val="0"/>
                <w:bCs w:val="0"/>
                <w:noProof/>
                <w:sz w:val="22"/>
                <w:szCs w:val="22"/>
                <w:lang w:eastAsia="fr-FR"/>
              </w:rPr>
              <w:tab/>
            </w:r>
            <w:r w:rsidR="00B574AA" w:rsidRPr="00762580">
              <w:rPr>
                <w:rStyle w:val="Lienhypertexte"/>
                <w:noProof/>
              </w:rPr>
              <w:t>Quelles sont les mutations de la population active ?</w:t>
            </w:r>
            <w:r w:rsidR="00B574AA">
              <w:rPr>
                <w:noProof/>
                <w:webHidden/>
              </w:rPr>
              <w:tab/>
            </w:r>
            <w:r w:rsidR="00B574AA">
              <w:rPr>
                <w:noProof/>
                <w:webHidden/>
              </w:rPr>
              <w:fldChar w:fldCharType="begin"/>
            </w:r>
            <w:r w:rsidR="00B574AA">
              <w:rPr>
                <w:noProof/>
                <w:webHidden/>
              </w:rPr>
              <w:instrText xml:space="preserve"> PAGEREF _Toc51829166 \h </w:instrText>
            </w:r>
            <w:r w:rsidR="00B574AA">
              <w:rPr>
                <w:noProof/>
                <w:webHidden/>
              </w:rPr>
            </w:r>
            <w:r w:rsidR="00B574AA">
              <w:rPr>
                <w:noProof/>
                <w:webHidden/>
              </w:rPr>
              <w:fldChar w:fldCharType="separate"/>
            </w:r>
            <w:r>
              <w:rPr>
                <w:noProof/>
                <w:webHidden/>
              </w:rPr>
              <w:t>14</w:t>
            </w:r>
            <w:r w:rsidR="00B574AA">
              <w:rPr>
                <w:noProof/>
                <w:webHidden/>
              </w:rPr>
              <w:fldChar w:fldCharType="end"/>
            </w:r>
          </w:hyperlink>
        </w:p>
        <w:p w14:paraId="38700005" w14:textId="75D451F5" w:rsidR="00B574AA" w:rsidRDefault="00C71D5A">
          <w:pPr>
            <w:pStyle w:val="TM1"/>
            <w:tabs>
              <w:tab w:val="left" w:pos="660"/>
              <w:tab w:val="right" w:leader="dot" w:pos="7927"/>
            </w:tabs>
            <w:rPr>
              <w:rFonts w:asciiTheme="minorHAnsi" w:eastAsiaTheme="minorEastAsia" w:hAnsiTheme="minorHAnsi"/>
              <w:b w:val="0"/>
              <w:bCs w:val="0"/>
              <w:caps w:val="0"/>
              <w:noProof/>
              <w:sz w:val="22"/>
              <w:szCs w:val="22"/>
              <w:lang w:eastAsia="fr-FR"/>
            </w:rPr>
          </w:pPr>
          <w:hyperlink w:anchor="_Toc51829167" w:history="1">
            <w:r w:rsidR="00B574AA" w:rsidRPr="00762580">
              <w:rPr>
                <w:rStyle w:val="Lienhypertexte"/>
                <w:noProof/>
              </w:rPr>
              <w:t>III.</w:t>
            </w:r>
            <w:r w:rsidR="00B574AA">
              <w:rPr>
                <w:rFonts w:asciiTheme="minorHAnsi" w:eastAsiaTheme="minorEastAsia" w:hAnsiTheme="minorHAnsi"/>
                <w:b w:val="0"/>
                <w:bCs w:val="0"/>
                <w:caps w:val="0"/>
                <w:noProof/>
                <w:sz w:val="22"/>
                <w:szCs w:val="22"/>
                <w:lang w:eastAsia="fr-FR"/>
              </w:rPr>
              <w:tab/>
            </w:r>
            <w:r w:rsidR="00B574AA" w:rsidRPr="00762580">
              <w:rPr>
                <w:rStyle w:val="Lienhypertexte"/>
                <w:noProof/>
              </w:rPr>
              <w:t>LES THEORIES DES CLASSES SOCIALES EN DEBAT</w:t>
            </w:r>
            <w:r w:rsidR="00B574AA">
              <w:rPr>
                <w:noProof/>
                <w:webHidden/>
              </w:rPr>
              <w:tab/>
            </w:r>
            <w:r w:rsidR="00B574AA">
              <w:rPr>
                <w:noProof/>
                <w:webHidden/>
              </w:rPr>
              <w:fldChar w:fldCharType="begin"/>
            </w:r>
            <w:r w:rsidR="00B574AA">
              <w:rPr>
                <w:noProof/>
                <w:webHidden/>
              </w:rPr>
              <w:instrText xml:space="preserve"> PAGEREF _Toc51829167 \h </w:instrText>
            </w:r>
            <w:r w:rsidR="00B574AA">
              <w:rPr>
                <w:noProof/>
                <w:webHidden/>
              </w:rPr>
            </w:r>
            <w:r w:rsidR="00B574AA">
              <w:rPr>
                <w:noProof/>
                <w:webHidden/>
              </w:rPr>
              <w:fldChar w:fldCharType="separate"/>
            </w:r>
            <w:r>
              <w:rPr>
                <w:noProof/>
                <w:webHidden/>
              </w:rPr>
              <w:t>17</w:t>
            </w:r>
            <w:r w:rsidR="00B574AA">
              <w:rPr>
                <w:noProof/>
                <w:webHidden/>
              </w:rPr>
              <w:fldChar w:fldCharType="end"/>
            </w:r>
          </w:hyperlink>
        </w:p>
        <w:p w14:paraId="3BBD9263" w14:textId="0D8FF0DF"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8" w:history="1">
            <w:r w:rsidR="00B574AA" w:rsidRPr="00762580">
              <w:rPr>
                <w:rStyle w:val="Lienhypertexte"/>
                <w:noProof/>
              </w:rPr>
              <w:t>A.</w:t>
            </w:r>
            <w:r w:rsidR="00B574AA">
              <w:rPr>
                <w:rFonts w:eastAsiaTheme="minorEastAsia" w:cstheme="minorBidi"/>
                <w:b w:val="0"/>
                <w:bCs w:val="0"/>
                <w:noProof/>
                <w:sz w:val="22"/>
                <w:szCs w:val="22"/>
                <w:lang w:eastAsia="fr-FR"/>
              </w:rPr>
              <w:tab/>
            </w:r>
            <w:r w:rsidR="00B574AA" w:rsidRPr="00762580">
              <w:rPr>
                <w:rStyle w:val="Lienhypertexte"/>
                <w:noProof/>
              </w:rPr>
              <w:t>Qu’est-ce qu’une classe sociale ?</w:t>
            </w:r>
            <w:r w:rsidR="00B574AA">
              <w:rPr>
                <w:noProof/>
                <w:webHidden/>
              </w:rPr>
              <w:tab/>
            </w:r>
            <w:r w:rsidR="00B574AA">
              <w:rPr>
                <w:noProof/>
                <w:webHidden/>
              </w:rPr>
              <w:fldChar w:fldCharType="begin"/>
            </w:r>
            <w:r w:rsidR="00B574AA">
              <w:rPr>
                <w:noProof/>
                <w:webHidden/>
              </w:rPr>
              <w:instrText xml:space="preserve"> PAGEREF _Toc51829168 \h </w:instrText>
            </w:r>
            <w:r w:rsidR="00B574AA">
              <w:rPr>
                <w:noProof/>
                <w:webHidden/>
              </w:rPr>
            </w:r>
            <w:r w:rsidR="00B574AA">
              <w:rPr>
                <w:noProof/>
                <w:webHidden/>
              </w:rPr>
              <w:fldChar w:fldCharType="separate"/>
            </w:r>
            <w:r>
              <w:rPr>
                <w:noProof/>
                <w:webHidden/>
              </w:rPr>
              <w:t>17</w:t>
            </w:r>
            <w:r w:rsidR="00B574AA">
              <w:rPr>
                <w:noProof/>
                <w:webHidden/>
              </w:rPr>
              <w:fldChar w:fldCharType="end"/>
            </w:r>
          </w:hyperlink>
        </w:p>
        <w:p w14:paraId="72A5C03F" w14:textId="4B8DF9D8"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69" w:history="1">
            <w:r w:rsidR="00B574AA" w:rsidRPr="00762580">
              <w:rPr>
                <w:rStyle w:val="Lienhypertexte"/>
                <w:noProof/>
              </w:rPr>
              <w:t>B.</w:t>
            </w:r>
            <w:r w:rsidR="00B574AA">
              <w:rPr>
                <w:rFonts w:eastAsiaTheme="minorEastAsia" w:cstheme="minorBidi"/>
                <w:b w:val="0"/>
                <w:bCs w:val="0"/>
                <w:noProof/>
                <w:sz w:val="22"/>
                <w:szCs w:val="22"/>
                <w:lang w:eastAsia="fr-FR"/>
              </w:rPr>
              <w:tab/>
            </w:r>
            <w:r w:rsidR="00B574AA" w:rsidRPr="00762580">
              <w:rPr>
                <w:rStyle w:val="Lienhypertexte"/>
                <w:noProof/>
              </w:rPr>
              <w:t>Vers la fin des classes sociales ?</w:t>
            </w:r>
            <w:r w:rsidR="00B574AA">
              <w:rPr>
                <w:noProof/>
                <w:webHidden/>
              </w:rPr>
              <w:tab/>
            </w:r>
            <w:r w:rsidR="00B574AA">
              <w:rPr>
                <w:noProof/>
                <w:webHidden/>
              </w:rPr>
              <w:fldChar w:fldCharType="begin"/>
            </w:r>
            <w:r w:rsidR="00B574AA">
              <w:rPr>
                <w:noProof/>
                <w:webHidden/>
              </w:rPr>
              <w:instrText xml:space="preserve"> PAGEREF _Toc51829169 \h </w:instrText>
            </w:r>
            <w:r w:rsidR="00B574AA">
              <w:rPr>
                <w:noProof/>
                <w:webHidden/>
              </w:rPr>
            </w:r>
            <w:r w:rsidR="00B574AA">
              <w:rPr>
                <w:noProof/>
                <w:webHidden/>
              </w:rPr>
              <w:fldChar w:fldCharType="separate"/>
            </w:r>
            <w:r>
              <w:rPr>
                <w:noProof/>
                <w:webHidden/>
              </w:rPr>
              <w:t>21</w:t>
            </w:r>
            <w:r w:rsidR="00B574AA">
              <w:rPr>
                <w:noProof/>
                <w:webHidden/>
              </w:rPr>
              <w:fldChar w:fldCharType="end"/>
            </w:r>
          </w:hyperlink>
        </w:p>
        <w:p w14:paraId="5BCD1A62" w14:textId="1A88485B" w:rsidR="00B574AA" w:rsidRDefault="00C71D5A">
          <w:pPr>
            <w:pStyle w:val="TM2"/>
            <w:tabs>
              <w:tab w:val="left" w:pos="440"/>
              <w:tab w:val="right" w:leader="dot" w:pos="7927"/>
            </w:tabs>
            <w:rPr>
              <w:rFonts w:eastAsiaTheme="minorEastAsia" w:cstheme="minorBidi"/>
              <w:b w:val="0"/>
              <w:bCs w:val="0"/>
              <w:noProof/>
              <w:sz w:val="22"/>
              <w:szCs w:val="22"/>
              <w:lang w:eastAsia="fr-FR"/>
            </w:rPr>
          </w:pPr>
          <w:hyperlink w:anchor="_Toc51829170" w:history="1">
            <w:r w:rsidR="00B574AA" w:rsidRPr="00762580">
              <w:rPr>
                <w:rStyle w:val="Lienhypertexte"/>
                <w:noProof/>
              </w:rPr>
              <w:t>C.</w:t>
            </w:r>
            <w:r w:rsidR="00B574AA">
              <w:rPr>
                <w:rFonts w:eastAsiaTheme="minorEastAsia" w:cstheme="minorBidi"/>
                <w:b w:val="0"/>
                <w:bCs w:val="0"/>
                <w:noProof/>
                <w:sz w:val="22"/>
                <w:szCs w:val="22"/>
                <w:lang w:eastAsia="fr-FR"/>
              </w:rPr>
              <w:tab/>
            </w:r>
            <w:r w:rsidR="00B574AA" w:rsidRPr="00762580">
              <w:rPr>
                <w:rStyle w:val="Lienhypertexte"/>
                <w:noProof/>
              </w:rPr>
              <w:t>Le retour des classes sociales ?</w:t>
            </w:r>
            <w:r w:rsidR="00B574AA">
              <w:rPr>
                <w:noProof/>
                <w:webHidden/>
              </w:rPr>
              <w:tab/>
            </w:r>
            <w:r w:rsidR="00B574AA">
              <w:rPr>
                <w:noProof/>
                <w:webHidden/>
              </w:rPr>
              <w:fldChar w:fldCharType="begin"/>
            </w:r>
            <w:r w:rsidR="00B574AA">
              <w:rPr>
                <w:noProof/>
                <w:webHidden/>
              </w:rPr>
              <w:instrText xml:space="preserve"> PAGEREF _Toc51829170 \h </w:instrText>
            </w:r>
            <w:r w:rsidR="00B574AA">
              <w:rPr>
                <w:noProof/>
                <w:webHidden/>
              </w:rPr>
            </w:r>
            <w:r w:rsidR="00B574AA">
              <w:rPr>
                <w:noProof/>
                <w:webHidden/>
              </w:rPr>
              <w:fldChar w:fldCharType="separate"/>
            </w:r>
            <w:r>
              <w:rPr>
                <w:noProof/>
                <w:webHidden/>
              </w:rPr>
              <w:t>25</w:t>
            </w:r>
            <w:r w:rsidR="00B574AA">
              <w:rPr>
                <w:noProof/>
                <w:webHidden/>
              </w:rPr>
              <w:fldChar w:fldCharType="end"/>
            </w:r>
          </w:hyperlink>
        </w:p>
        <w:p w14:paraId="0652590A" w14:textId="667A1836" w:rsidR="0085511F" w:rsidRDefault="00B574AA">
          <w:r>
            <w:rPr>
              <w:rFonts w:asciiTheme="majorHAnsi" w:hAnsiTheme="majorHAnsi"/>
              <w:b/>
              <w:bCs/>
              <w:caps/>
              <w:sz w:val="24"/>
              <w:szCs w:val="24"/>
            </w:rPr>
            <w:fldChar w:fldCharType="end"/>
          </w:r>
        </w:p>
      </w:sdtContent>
    </w:sdt>
    <w:p w14:paraId="5216BD3C" w14:textId="5B4F12F5" w:rsidR="000434DF" w:rsidRDefault="000434DF" w:rsidP="00300EFF">
      <w:pPr>
        <w:pStyle w:val="Titre1"/>
        <w:ind w:left="502"/>
      </w:pPr>
    </w:p>
    <w:p w14:paraId="03972E67" w14:textId="5933D902" w:rsidR="00B574AA" w:rsidRDefault="00873B58" w:rsidP="00B574AA">
      <w:r>
        <w:t>Dans toute société, il existe « une répartition inégale des biens, du pouvoir et des signes exprimant le statut »</w:t>
      </w:r>
      <w:sdt>
        <w:sdtPr>
          <w:id w:val="-639032897"/>
          <w:citation/>
        </w:sdtPr>
        <w:sdtContent>
          <w:r>
            <w:fldChar w:fldCharType="begin"/>
          </w:r>
          <w:r>
            <w:instrText xml:space="preserve"> CITATION GBa74 \l 1036 </w:instrText>
          </w:r>
          <w:r>
            <w:fldChar w:fldCharType="separate"/>
          </w:r>
          <w:r>
            <w:rPr>
              <w:noProof/>
            </w:rPr>
            <w:t xml:space="preserve"> (G.Balandier, 1974)</w:t>
          </w:r>
          <w:r>
            <w:fldChar w:fldCharType="end"/>
          </w:r>
        </w:sdtContent>
      </w:sdt>
      <w:r>
        <w:t>.  Cette distribution inégale reflète des principes qui varient dans le temps et l’espace : la force physique, le sexe, la filiation, la reconnaissance de certaines compétences, etc… L’analyse de cette différenciation sociale est centrale dans l’histoire de la sociologie et elle a notamment pris la forme d’une caractérisation des sociétés contemporaines comme des sociétés de classes. Mais d’autres dimensions de la structure sociale ont fait l’objet d’une attention croissante : l’âge, le sexe…</w:t>
      </w:r>
    </w:p>
    <w:p w14:paraId="35190887" w14:textId="77777777" w:rsidR="00A04EC6" w:rsidRDefault="00A04EC6" w:rsidP="00B574AA"/>
    <w:p w14:paraId="7874188E" w14:textId="4348A083" w:rsidR="00873B58" w:rsidRDefault="00873B58" w:rsidP="00A04EC6">
      <w:pPr>
        <w:jc w:val="center"/>
        <w:rPr>
          <w:b/>
          <w:bCs/>
        </w:rPr>
      </w:pPr>
      <w:r w:rsidRPr="00A04EC6">
        <w:rPr>
          <w:b/>
          <w:bCs/>
        </w:rPr>
        <w:t>Comment alors décrire la structure de la société française ?</w:t>
      </w:r>
    </w:p>
    <w:p w14:paraId="544291E9" w14:textId="77777777" w:rsidR="00A04EC6" w:rsidRPr="00A04EC6" w:rsidRDefault="00A04EC6" w:rsidP="00A04EC6">
      <w:pPr>
        <w:jc w:val="center"/>
        <w:rPr>
          <w:b/>
          <w:bCs/>
        </w:rPr>
      </w:pPr>
    </w:p>
    <w:p w14:paraId="2F4B6483" w14:textId="2F1AF5A1" w:rsidR="00873B58" w:rsidRDefault="00A04EC6" w:rsidP="00B574AA">
      <w:r>
        <w:t>Dans un premier temps, il est nécessaire d’être capable d’identifier les différents facteurs de différenciation. La société est pensée comme un espace social, ce qui signifie qu’elle est faite de proximités et de distances entre les individus et les groupes qui la composent. Les différences liées au sexe, à l’âge, au diplôme, au lieu de résidence, etc… se traduisent par des proximités entre certains individus dans les modes de vie, le rapport au monde, les contraintes matérielles… Ces différences constituent aussi des inégalités : elles contribuent à une hiérarchisation des individus et des groupes, certains étant plus doté, plus puissants, plus reconnus que d’autres.</w:t>
      </w:r>
    </w:p>
    <w:p w14:paraId="384DFE07" w14:textId="77777777" w:rsidR="00A04EC6" w:rsidRDefault="00A04EC6" w:rsidP="00B574AA"/>
    <w:p w14:paraId="70873082" w14:textId="23171289" w:rsidR="00A04EC6" w:rsidRDefault="00A04EC6" w:rsidP="00B574AA">
      <w:r>
        <w:t>Dans un second temps, nous allons retracer les grandes évolutions de la structure socioprofessionnelle depuis la 2</w:t>
      </w:r>
      <w:r w:rsidRPr="00A04EC6">
        <w:rPr>
          <w:vertAlign w:val="superscript"/>
        </w:rPr>
        <w:t>nde</w:t>
      </w:r>
      <w:r>
        <w:t xml:space="preserve"> moitié du vingtième siècle. Cet arrière-fond historique est nécessaire à la fois à la compréhension des tenants des débats sur les classes sociales et pour alimenter d’autres chapitres au programme (école, mobilité sociale, travail).</w:t>
      </w:r>
    </w:p>
    <w:p w14:paraId="472EC9E4" w14:textId="77777777" w:rsidR="00A04EC6" w:rsidRDefault="00A04EC6" w:rsidP="00B574AA"/>
    <w:p w14:paraId="4A13A8B4" w14:textId="7E37BF9D" w:rsidR="00B574AA" w:rsidRDefault="00A04EC6" w:rsidP="00B574AA">
      <w:r>
        <w:t>Dans un 3</w:t>
      </w:r>
      <w:r w:rsidRPr="00A04EC6">
        <w:rPr>
          <w:vertAlign w:val="superscript"/>
        </w:rPr>
        <w:t>ème</w:t>
      </w:r>
      <w:r>
        <w:t xml:space="preserve"> temps, il s’agit de répondre à la question : la société française est-elle une société de classes ? Que nous apportent les théories des classes pour la décrire et en comprendre la dynamique ?</w:t>
      </w:r>
    </w:p>
    <w:p w14:paraId="3BBEF361" w14:textId="47AB3FD7" w:rsidR="005B5630" w:rsidRPr="00B574AA" w:rsidRDefault="005B5630" w:rsidP="00B574AA"/>
    <w:p w14:paraId="5A91F9DB" w14:textId="6E674AA0" w:rsidR="00475E53" w:rsidRDefault="00475E53" w:rsidP="00475E53">
      <w:pPr>
        <w:pStyle w:val="Style1"/>
      </w:pPr>
      <w:bookmarkStart w:id="0" w:name="_Toc44643966"/>
      <w:bookmarkStart w:id="1" w:name="_Toc51829161"/>
      <w:r>
        <w:t>UN ESPACE SOCIAL, STRUCTURE ET HIERARCHISE</w:t>
      </w:r>
      <w:bookmarkEnd w:id="0"/>
      <w:bookmarkEnd w:id="1"/>
    </w:p>
    <w:p w14:paraId="0BA6C3C1" w14:textId="71524181" w:rsidR="009C6394" w:rsidRDefault="009C6394" w:rsidP="003B0D21">
      <w:pPr>
        <w:pBdr>
          <w:top w:val="single" w:sz="4" w:space="1" w:color="C00000"/>
          <w:left w:val="single" w:sz="4" w:space="4" w:color="C00000"/>
          <w:bottom w:val="single" w:sz="4" w:space="1" w:color="C00000"/>
          <w:right w:val="single" w:sz="4" w:space="4" w:color="C00000"/>
        </w:pBdr>
      </w:pPr>
      <w:r>
        <w:t xml:space="preserve">La notion </w:t>
      </w:r>
      <w:r w:rsidRPr="003B0D21">
        <w:rPr>
          <w:b/>
          <w:bCs/>
        </w:rPr>
        <w:t>d’espace social</w:t>
      </w:r>
      <w:r>
        <w:t xml:space="preserve"> permet de représenter la société comme un « ensemble de positions distinctes et coexistantes définies les unes par rapport aux autres par des relations de proximité, de voisinage ou d’éloignement et aussi par des relations d’ordre comme « au-dessus », « au-dessous » et « entre ». </w:t>
      </w:r>
      <w:sdt>
        <w:sdtPr>
          <w:id w:val="654658511"/>
          <w:citation/>
        </w:sdtPr>
        <w:sdtContent>
          <w:r w:rsidR="008649F6">
            <w:fldChar w:fldCharType="begin"/>
          </w:r>
          <w:r w:rsidR="008649F6">
            <w:instrText xml:space="preserve"> CITATION Bou94 \l 1036 </w:instrText>
          </w:r>
          <w:r w:rsidR="008649F6">
            <w:fldChar w:fldCharType="separate"/>
          </w:r>
          <w:r w:rsidR="008649F6">
            <w:rPr>
              <w:noProof/>
            </w:rPr>
            <w:t>(Bourdieu, 1994)</w:t>
          </w:r>
          <w:r w:rsidR="008649F6">
            <w:fldChar w:fldCharType="end"/>
          </w:r>
        </w:sdtContent>
      </w:sdt>
    </w:p>
    <w:p w14:paraId="2D2B1C6E" w14:textId="77777777" w:rsidR="00475E53" w:rsidRDefault="00475E53" w:rsidP="00B574AA">
      <w:pPr>
        <w:pStyle w:val="Titre2"/>
      </w:pPr>
      <w:bookmarkStart w:id="2" w:name="_Toc44643967"/>
      <w:bookmarkStart w:id="3" w:name="_Toc51829162"/>
      <w:r>
        <w:t>Quels sont les facteurs de différenciations sociales</w:t>
      </w:r>
      <w:bookmarkEnd w:id="2"/>
      <w:bookmarkEnd w:id="3"/>
    </w:p>
    <w:p w14:paraId="69EE6194" w14:textId="17E11E34" w:rsidR="00475E53" w:rsidRDefault="00475E53" w:rsidP="00475E53">
      <w:r>
        <w:rPr>
          <w:highlight w:val="yellow"/>
        </w:rPr>
        <w:t>Savoir identifier les multiples facteurs de structuration et de hiérarchisation de l’espace social : cycle de vie, composition du ménage, lieu de résidence et genre</w:t>
      </w:r>
    </w:p>
    <w:p w14:paraId="3250730E" w14:textId="535AA279" w:rsidR="008A25F0" w:rsidRDefault="008A25F0" w:rsidP="00475E53"/>
    <w:p w14:paraId="3CEB23B4" w14:textId="51572D02" w:rsidR="004F268A" w:rsidRDefault="004F268A" w:rsidP="004F268A"/>
    <w:p w14:paraId="3027449D" w14:textId="242A1A18" w:rsidR="00B574AA" w:rsidRDefault="00B574AA" w:rsidP="008A25F0">
      <w:pPr>
        <w:pStyle w:val="Titre5"/>
      </w:pPr>
      <w:bookmarkStart w:id="4" w:name="_Hlk51940355"/>
      <w:r>
        <w:t>« </w:t>
      </w:r>
      <w:r w:rsidR="0097612C">
        <w:t>Hommes et femmes dans l’espace social</w:t>
      </w:r>
      <w:r>
        <w:t xml:space="preserve"> » </w:t>
      </w:r>
      <w:r w:rsidRPr="007824B0">
        <w:sym w:font="Wingdings" w:char="F026"/>
      </w:r>
      <w:r>
        <w:t xml:space="preserve"> Doc </w:t>
      </w:r>
      <w:r w:rsidR="0097612C">
        <w:t>1</w:t>
      </w:r>
      <w:r>
        <w:t xml:space="preserve"> p. 16</w:t>
      </w:r>
      <w:r w:rsidR="0097612C">
        <w:t>8</w:t>
      </w:r>
      <w:r w:rsidR="008860A5">
        <w:t xml:space="preserve"> </w:t>
      </w:r>
      <w:r w:rsidR="008860A5">
        <w:rPr>
          <w:color w:val="00B050"/>
        </w:rPr>
        <w:t>Fiche complété</w:t>
      </w:r>
      <w:r w:rsidR="005B5630">
        <w:rPr>
          <w:color w:val="00B050"/>
        </w:rPr>
        <w:t xml:space="preserve">e </w:t>
      </w:r>
      <w:r w:rsidR="008860A5">
        <w:rPr>
          <w:color w:val="00B050"/>
        </w:rPr>
        <w:t xml:space="preserve">en cours avec les élèves </w:t>
      </w:r>
      <w:r w:rsidR="005B5630">
        <w:rPr>
          <w:color w:val="00B050"/>
        </w:rPr>
        <w:t xml:space="preserve">de TSES 2021/2020  </w:t>
      </w:r>
      <w:hyperlink r:id="rId9" w:history="1">
        <w:r w:rsidR="005B5630" w:rsidRPr="005B5630">
          <w:rPr>
            <w:rStyle w:val="Lienhypertexte"/>
          </w:rPr>
          <w:t>[Cf vidéo du 28/09/2020]</w:t>
        </w:r>
      </w:hyperlink>
    </w:p>
    <w:p w14:paraId="377B9B11" w14:textId="16019C16" w:rsidR="0088077F" w:rsidRDefault="0088077F" w:rsidP="0088077F"/>
    <w:p w14:paraId="56CDA89F" w14:textId="7774F377" w:rsidR="00E3766A" w:rsidRPr="0088077F" w:rsidRDefault="00E3766A" w:rsidP="00976CB6">
      <w:pPr>
        <w:pBdr>
          <w:top w:val="single" w:sz="8" w:space="1" w:color="C00000"/>
          <w:left w:val="single" w:sz="8" w:space="4" w:color="C00000"/>
          <w:bottom w:val="single" w:sz="8" w:space="1" w:color="C00000"/>
          <w:right w:val="single" w:sz="8" w:space="4" w:color="C00000"/>
          <w:between w:val="single" w:sz="8" w:space="1" w:color="C00000"/>
          <w:bar w:val="single" w:sz="8" w:color="C00000"/>
        </w:pBdr>
      </w:pPr>
      <w:r w:rsidRPr="00976CB6">
        <w:rPr>
          <w:b/>
          <w:bCs/>
        </w:rPr>
        <w:t>Groupe social</w:t>
      </w:r>
      <w:r>
        <w:t xml:space="preserve"> : </w:t>
      </w:r>
      <w:r w:rsidR="00976CB6">
        <w:t>Ensemble d’individus qui partagent des caractéristiques communes, des intérêts communs et un sentiment d’appartenance.</w:t>
      </w:r>
    </w:p>
    <w:p w14:paraId="0BC7B8B2" w14:textId="77777777" w:rsidR="008A25F0" w:rsidRPr="008A25F0" w:rsidRDefault="008A25F0" w:rsidP="008A25F0"/>
    <w:tbl>
      <w:tblPr>
        <w:tblStyle w:val="Grilledutableau"/>
        <w:tblW w:w="9634" w:type="dxa"/>
        <w:tblCellMar>
          <w:left w:w="70" w:type="dxa"/>
          <w:right w:w="70" w:type="dxa"/>
        </w:tblCellMar>
        <w:tblLook w:val="0000" w:firstRow="0" w:lastRow="0" w:firstColumn="0" w:lastColumn="0" w:noHBand="0" w:noVBand="0"/>
      </w:tblPr>
      <w:tblGrid>
        <w:gridCol w:w="6225"/>
        <w:gridCol w:w="21"/>
        <w:gridCol w:w="3388"/>
      </w:tblGrid>
      <w:tr w:rsidR="008A25F0" w14:paraId="25B56D51" w14:textId="77777777" w:rsidTr="00976CB6">
        <w:trPr>
          <w:trHeight w:val="750"/>
        </w:trPr>
        <w:tc>
          <w:tcPr>
            <w:tcW w:w="9634" w:type="dxa"/>
            <w:gridSpan w:val="3"/>
            <w:tcBorders>
              <w:top w:val="single" w:sz="8" w:space="0" w:color="C00000"/>
              <w:left w:val="single" w:sz="8" w:space="0" w:color="C00000"/>
              <w:bottom w:val="single" w:sz="8" w:space="0" w:color="C00000"/>
              <w:right w:val="single" w:sz="8" w:space="0" w:color="C00000"/>
            </w:tcBorders>
          </w:tcPr>
          <w:p w14:paraId="305E1E19" w14:textId="3B81244D" w:rsidR="008A25F0" w:rsidRDefault="008A25F0" w:rsidP="008A25F0">
            <w:bookmarkStart w:id="5" w:name="_Hlk52444891"/>
            <w:r w:rsidRPr="00976CB6">
              <w:rPr>
                <w:b/>
                <w:bCs/>
              </w:rPr>
              <w:t>Les inégalités</w:t>
            </w:r>
            <w:r>
              <w:t xml:space="preserve"> sont des différences entre individus ou groupes sociaux qui se traduisent en termes d’avantages ou de désavantages qui fondent une hiérarchie entre ces individus ou groupes.</w:t>
            </w:r>
          </w:p>
        </w:tc>
      </w:tr>
      <w:tr w:rsidR="008A25F0" w14:paraId="79274580" w14:textId="5C29CFD1" w:rsidTr="00976CB6">
        <w:trPr>
          <w:trHeight w:val="265"/>
        </w:trPr>
        <w:tc>
          <w:tcPr>
            <w:tcW w:w="6225" w:type="dxa"/>
            <w:tcBorders>
              <w:top w:val="single" w:sz="8" w:space="0" w:color="C00000"/>
            </w:tcBorders>
          </w:tcPr>
          <w:p w14:paraId="6FA0714B" w14:textId="77777777" w:rsidR="008A25F0" w:rsidRDefault="008A25F0" w:rsidP="008A25F0"/>
        </w:tc>
        <w:tc>
          <w:tcPr>
            <w:tcW w:w="3409" w:type="dxa"/>
            <w:gridSpan w:val="2"/>
            <w:tcBorders>
              <w:top w:val="single" w:sz="8" w:space="0" w:color="C00000"/>
            </w:tcBorders>
          </w:tcPr>
          <w:p w14:paraId="4B166642" w14:textId="3BCF4194" w:rsidR="008A25F0" w:rsidRDefault="008A25F0" w:rsidP="008A25F0">
            <w:r>
              <w:t>A l’aide de chaque document, rédiger une lecture</w:t>
            </w:r>
          </w:p>
        </w:tc>
      </w:tr>
      <w:tr w:rsidR="008A25F0" w14:paraId="475A97A1" w14:textId="77777777" w:rsidTr="008A25F0">
        <w:tblPrEx>
          <w:tblCellMar>
            <w:left w:w="108" w:type="dxa"/>
            <w:right w:w="108" w:type="dxa"/>
          </w:tblCellMar>
          <w:tblLook w:val="04A0" w:firstRow="1" w:lastRow="0" w:firstColumn="1" w:lastColumn="0" w:noHBand="0" w:noVBand="1"/>
        </w:tblPrEx>
        <w:tc>
          <w:tcPr>
            <w:tcW w:w="6246" w:type="dxa"/>
            <w:gridSpan w:val="2"/>
          </w:tcPr>
          <w:p w14:paraId="609748E7" w14:textId="0D87DFC1" w:rsidR="008A25F0" w:rsidRDefault="008A25F0" w:rsidP="008A25F0">
            <w:r>
              <w:rPr>
                <w:noProof/>
              </w:rPr>
              <w:drawing>
                <wp:inline distT="0" distB="0" distL="0" distR="0" wp14:anchorId="309FA511" wp14:editId="778C3F42">
                  <wp:extent cx="3819525" cy="1752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752600"/>
                          </a:xfrm>
                          <a:prstGeom prst="rect">
                            <a:avLst/>
                          </a:prstGeom>
                          <a:noFill/>
                          <a:ln>
                            <a:noFill/>
                          </a:ln>
                        </pic:spPr>
                      </pic:pic>
                    </a:graphicData>
                  </a:graphic>
                </wp:inline>
              </w:drawing>
            </w:r>
          </w:p>
        </w:tc>
        <w:tc>
          <w:tcPr>
            <w:tcW w:w="3388" w:type="dxa"/>
          </w:tcPr>
          <w:p w14:paraId="4A8D4EB0" w14:textId="44568149" w:rsidR="0088077F" w:rsidRDefault="0088077F" w:rsidP="0088077F">
            <w:r w:rsidRPr="00001E40">
              <w:rPr>
                <w:highlight w:val="yellow"/>
              </w:rPr>
              <w:t>[</w:t>
            </w:r>
            <w:r w:rsidR="005401AE" w:rsidRPr="00001E40">
              <w:rPr>
                <w:highlight w:val="yellow"/>
              </w:rPr>
              <w:t>Lecture] :</w:t>
            </w:r>
            <w:r>
              <w:t xml:space="preserve"> On constate que 25% des intervenants à l’antenne sur le créneau 16h-20h sont des femmes alors que sur la totalité du temps d’antenne elles représentent 40%. </w:t>
            </w:r>
          </w:p>
          <w:p w14:paraId="2A108E94" w14:textId="5A34F54B" w:rsidR="0088077F" w:rsidRDefault="0088077F" w:rsidP="0088077F">
            <w:r w:rsidRPr="00001E40">
              <w:rPr>
                <w:highlight w:val="yellow"/>
              </w:rPr>
              <w:t>[</w:t>
            </w:r>
            <w:r w:rsidR="005401AE" w:rsidRPr="00001E40">
              <w:rPr>
                <w:highlight w:val="yellow"/>
              </w:rPr>
              <w:t>Analyse] :</w:t>
            </w:r>
            <w:r>
              <w:t xml:space="preserve"> Soit une différence de 15 points de % en leur défaveur sur les heures de forte audience.</w:t>
            </w:r>
          </w:p>
          <w:p w14:paraId="26D4A8C0" w14:textId="583A9908" w:rsidR="008A25F0" w:rsidRDefault="0088077F" w:rsidP="0088077F">
            <w:r w:rsidRPr="00001E40">
              <w:rPr>
                <w:highlight w:val="yellow"/>
              </w:rPr>
              <w:t>[Lecture sans paraphraser le document]</w:t>
            </w:r>
            <w:r>
              <w:t> : En France, sur 100 rues, 2 portent un nom de femme.</w:t>
            </w:r>
          </w:p>
        </w:tc>
      </w:tr>
      <w:tr w:rsidR="008A25F0" w14:paraId="04D6BE5D" w14:textId="77777777" w:rsidTr="008A25F0">
        <w:tblPrEx>
          <w:tblCellMar>
            <w:left w:w="108" w:type="dxa"/>
            <w:right w:w="108" w:type="dxa"/>
          </w:tblCellMar>
          <w:tblLook w:val="04A0" w:firstRow="1" w:lastRow="0" w:firstColumn="1" w:lastColumn="0" w:noHBand="0" w:noVBand="1"/>
        </w:tblPrEx>
        <w:tc>
          <w:tcPr>
            <w:tcW w:w="6246" w:type="dxa"/>
            <w:gridSpan w:val="2"/>
          </w:tcPr>
          <w:p w14:paraId="7977D912" w14:textId="13291030" w:rsidR="008A25F0" w:rsidRDefault="008A25F0" w:rsidP="008A25F0">
            <w:r>
              <w:rPr>
                <w:noProof/>
              </w:rPr>
              <w:drawing>
                <wp:inline distT="0" distB="0" distL="0" distR="0" wp14:anchorId="295EABEC" wp14:editId="2FF65633">
                  <wp:extent cx="2590800" cy="2447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47925"/>
                          </a:xfrm>
                          <a:prstGeom prst="rect">
                            <a:avLst/>
                          </a:prstGeom>
                          <a:noFill/>
                          <a:ln>
                            <a:noFill/>
                          </a:ln>
                        </pic:spPr>
                      </pic:pic>
                    </a:graphicData>
                  </a:graphic>
                </wp:inline>
              </w:drawing>
            </w:r>
          </w:p>
        </w:tc>
        <w:tc>
          <w:tcPr>
            <w:tcW w:w="3388" w:type="dxa"/>
          </w:tcPr>
          <w:p w14:paraId="05CF82BA" w14:textId="77777777" w:rsidR="008A25F0" w:rsidRDefault="008A25F0" w:rsidP="008A25F0"/>
        </w:tc>
      </w:tr>
      <w:tr w:rsidR="008A25F0" w14:paraId="49073518" w14:textId="77777777" w:rsidTr="008A25F0">
        <w:tblPrEx>
          <w:tblCellMar>
            <w:left w:w="108" w:type="dxa"/>
            <w:right w:w="108" w:type="dxa"/>
          </w:tblCellMar>
          <w:tblLook w:val="04A0" w:firstRow="1" w:lastRow="0" w:firstColumn="1" w:lastColumn="0" w:noHBand="0" w:noVBand="1"/>
        </w:tblPrEx>
        <w:tc>
          <w:tcPr>
            <w:tcW w:w="6246" w:type="dxa"/>
            <w:gridSpan w:val="2"/>
          </w:tcPr>
          <w:p w14:paraId="3D51B061" w14:textId="5D4DC1E2" w:rsidR="008A25F0" w:rsidRDefault="008A25F0" w:rsidP="008A25F0">
            <w:r>
              <w:rPr>
                <w:noProof/>
              </w:rPr>
              <w:lastRenderedPageBreak/>
              <w:drawing>
                <wp:inline distT="0" distB="0" distL="0" distR="0" wp14:anchorId="0B13E414" wp14:editId="1521991A">
                  <wp:extent cx="2524125" cy="39433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3943350"/>
                          </a:xfrm>
                          <a:prstGeom prst="rect">
                            <a:avLst/>
                          </a:prstGeom>
                          <a:noFill/>
                          <a:ln>
                            <a:noFill/>
                          </a:ln>
                        </pic:spPr>
                      </pic:pic>
                    </a:graphicData>
                  </a:graphic>
                </wp:inline>
              </w:drawing>
            </w:r>
          </w:p>
        </w:tc>
        <w:tc>
          <w:tcPr>
            <w:tcW w:w="3388" w:type="dxa"/>
          </w:tcPr>
          <w:p w14:paraId="01E854BB" w14:textId="77777777" w:rsidR="008A25F0" w:rsidRDefault="008A25F0" w:rsidP="008A25F0"/>
        </w:tc>
      </w:tr>
      <w:tr w:rsidR="008A25F0" w14:paraId="0A322872" w14:textId="77777777" w:rsidTr="008A25F0">
        <w:tblPrEx>
          <w:tblCellMar>
            <w:left w:w="108" w:type="dxa"/>
            <w:right w:w="108" w:type="dxa"/>
          </w:tblCellMar>
          <w:tblLook w:val="04A0" w:firstRow="1" w:lastRow="0" w:firstColumn="1" w:lastColumn="0" w:noHBand="0" w:noVBand="1"/>
        </w:tblPrEx>
        <w:tc>
          <w:tcPr>
            <w:tcW w:w="6246" w:type="dxa"/>
            <w:gridSpan w:val="2"/>
          </w:tcPr>
          <w:p w14:paraId="348CA52D" w14:textId="3974A08B" w:rsidR="008A25F0" w:rsidRDefault="008A25F0" w:rsidP="008A25F0">
            <w:r>
              <w:object w:dxaOrig="5970" w:dyaOrig="2985" w14:anchorId="3656C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1pt;height:151.1pt" o:ole="">
                  <v:imagedata r:id="rId13" o:title=""/>
                </v:shape>
                <o:OLEObject Type="Embed" ProgID="PBrush" ShapeID="_x0000_i1025" DrawAspect="Content" ObjectID="_1663060506" r:id="rId14"/>
              </w:object>
            </w:r>
          </w:p>
        </w:tc>
        <w:tc>
          <w:tcPr>
            <w:tcW w:w="3388" w:type="dxa"/>
          </w:tcPr>
          <w:p w14:paraId="12A97675" w14:textId="77777777" w:rsidR="008A25F0" w:rsidRDefault="008A25F0" w:rsidP="008A25F0"/>
        </w:tc>
      </w:tr>
      <w:tr w:rsidR="008A25F0" w14:paraId="57DD4CA3" w14:textId="77777777" w:rsidTr="008A25F0">
        <w:tblPrEx>
          <w:tblCellMar>
            <w:left w:w="108" w:type="dxa"/>
            <w:right w:w="108" w:type="dxa"/>
          </w:tblCellMar>
          <w:tblLook w:val="04A0" w:firstRow="1" w:lastRow="0" w:firstColumn="1" w:lastColumn="0" w:noHBand="0" w:noVBand="1"/>
        </w:tblPrEx>
        <w:tc>
          <w:tcPr>
            <w:tcW w:w="6246" w:type="dxa"/>
            <w:gridSpan w:val="2"/>
          </w:tcPr>
          <w:p w14:paraId="41464AE5" w14:textId="32BC0365" w:rsidR="008A25F0" w:rsidRDefault="008A25F0" w:rsidP="008A25F0">
            <w:r>
              <w:object w:dxaOrig="4260" w:dyaOrig="2445" w14:anchorId="788C2031">
                <v:shape id="_x0000_i1026" type="#_x0000_t75" style="width:3in;height:122.2pt" o:ole="">
                  <v:imagedata r:id="rId15" o:title=""/>
                </v:shape>
                <o:OLEObject Type="Embed" ProgID="PBrush" ShapeID="_x0000_i1026" DrawAspect="Content" ObjectID="_1663060507" r:id="rId16"/>
              </w:object>
            </w:r>
          </w:p>
        </w:tc>
        <w:tc>
          <w:tcPr>
            <w:tcW w:w="3388" w:type="dxa"/>
          </w:tcPr>
          <w:p w14:paraId="40B416D9" w14:textId="77777777" w:rsidR="008A25F0" w:rsidRDefault="008A25F0" w:rsidP="008A25F0"/>
        </w:tc>
      </w:tr>
      <w:tr w:rsidR="008A25F0" w14:paraId="2DDF5F92" w14:textId="77777777" w:rsidTr="008A25F0">
        <w:tblPrEx>
          <w:tblCellMar>
            <w:left w:w="108" w:type="dxa"/>
            <w:right w:w="108" w:type="dxa"/>
          </w:tblCellMar>
          <w:tblLook w:val="04A0" w:firstRow="1" w:lastRow="0" w:firstColumn="1" w:lastColumn="0" w:noHBand="0" w:noVBand="1"/>
        </w:tblPrEx>
        <w:tc>
          <w:tcPr>
            <w:tcW w:w="6246" w:type="dxa"/>
            <w:gridSpan w:val="2"/>
          </w:tcPr>
          <w:p w14:paraId="5FD1DFD5" w14:textId="4093EC1F" w:rsidR="008A25F0" w:rsidRDefault="008A25F0" w:rsidP="008A25F0">
            <w:r>
              <w:object w:dxaOrig="5955" w:dyaOrig="2145" w14:anchorId="595C2F6A">
                <v:shape id="_x0000_i1027" type="#_x0000_t75" style="width:295.1pt;height:108pt" o:ole="">
                  <v:imagedata r:id="rId17" o:title=""/>
                </v:shape>
                <o:OLEObject Type="Embed" ProgID="PBrush" ShapeID="_x0000_i1027" DrawAspect="Content" ObjectID="_1663060508" r:id="rId18"/>
              </w:object>
            </w:r>
          </w:p>
        </w:tc>
        <w:tc>
          <w:tcPr>
            <w:tcW w:w="3388" w:type="dxa"/>
          </w:tcPr>
          <w:p w14:paraId="1184C752" w14:textId="77777777" w:rsidR="008A25F0" w:rsidRDefault="008A25F0" w:rsidP="008A25F0"/>
        </w:tc>
      </w:tr>
    </w:tbl>
    <w:p w14:paraId="1F319DD2" w14:textId="4106A230" w:rsidR="008A25F0" w:rsidRDefault="008A25F0" w:rsidP="008A25F0">
      <w:r>
        <w:t>Q1- Dans quel</w:t>
      </w:r>
      <w:r w:rsidR="00A3080D">
        <w:t>s</w:t>
      </w:r>
      <w:r>
        <w:t xml:space="preserve"> domaines de la société existe-il des inégalités entre les hommes et les femmes ?</w:t>
      </w:r>
    </w:p>
    <w:bookmarkEnd w:id="5"/>
    <w:p w14:paraId="111CF21F" w14:textId="047C5F86" w:rsidR="0088077F" w:rsidRPr="0088077F" w:rsidRDefault="0088077F" w:rsidP="0088077F">
      <w:pPr>
        <w:autoSpaceDE w:val="0"/>
        <w:autoSpaceDN w:val="0"/>
        <w:adjustRightInd w:val="0"/>
        <w:spacing w:line="240" w:lineRule="auto"/>
        <w:rPr>
          <w:rFonts w:cs="DINOT"/>
          <w:color w:val="00B050"/>
        </w:rPr>
      </w:pPr>
      <w:r w:rsidRPr="0088077F">
        <w:rPr>
          <w:rFonts w:cs="DINOT"/>
          <w:color w:val="00B050"/>
        </w:rPr>
        <w:t>Il existe des inégalités entre femmes et hommes dans</w:t>
      </w:r>
      <w:r w:rsidR="00300918">
        <w:rPr>
          <w:rFonts w:cs="DINOT"/>
          <w:color w:val="00B050"/>
        </w:rPr>
        <w:t xml:space="preserve"> </w:t>
      </w:r>
      <w:r w:rsidRPr="0088077F">
        <w:rPr>
          <w:rFonts w:cs="DINOT"/>
          <w:color w:val="00B050"/>
        </w:rPr>
        <w:t>le monde de la culture, au travail, dans la vie familiale,</w:t>
      </w:r>
      <w:r w:rsidR="00300918">
        <w:rPr>
          <w:rFonts w:cs="DINOT"/>
          <w:color w:val="00B050"/>
        </w:rPr>
        <w:t xml:space="preserve"> </w:t>
      </w:r>
      <w:r w:rsidRPr="0088077F">
        <w:rPr>
          <w:rFonts w:cs="DINOT"/>
          <w:color w:val="00B050"/>
        </w:rPr>
        <w:t>en politique, dans le sport…</w:t>
      </w:r>
    </w:p>
    <w:p w14:paraId="6663E61A" w14:textId="3B3F702D" w:rsidR="0088077F" w:rsidRPr="0088077F" w:rsidRDefault="0088077F" w:rsidP="0088077F">
      <w:pPr>
        <w:autoSpaceDE w:val="0"/>
        <w:autoSpaceDN w:val="0"/>
        <w:adjustRightInd w:val="0"/>
        <w:spacing w:line="240" w:lineRule="auto"/>
        <w:rPr>
          <w:rFonts w:cs="DINOT"/>
          <w:color w:val="00B050"/>
        </w:rPr>
      </w:pPr>
      <w:r w:rsidRPr="0088077F">
        <w:rPr>
          <w:rFonts w:cs="DINOT"/>
          <w:color w:val="00B050"/>
        </w:rPr>
        <w:lastRenderedPageBreak/>
        <w:t>Ces inégalités jouent systématiquement en défaveur</w:t>
      </w:r>
      <w:r w:rsidR="00300918">
        <w:rPr>
          <w:rFonts w:cs="DINOT"/>
          <w:color w:val="00B050"/>
        </w:rPr>
        <w:t xml:space="preserve"> </w:t>
      </w:r>
      <w:r w:rsidRPr="0088077F">
        <w:rPr>
          <w:rFonts w:cs="DINOT"/>
          <w:color w:val="00B050"/>
        </w:rPr>
        <w:t>des femmes. Elles sont par exemple moins représentées</w:t>
      </w:r>
      <w:r w:rsidR="00300918">
        <w:rPr>
          <w:rFonts w:cs="DINOT"/>
          <w:color w:val="00B050"/>
        </w:rPr>
        <w:t xml:space="preserve"> </w:t>
      </w:r>
      <w:r w:rsidRPr="0088077F">
        <w:rPr>
          <w:rFonts w:cs="DINOT"/>
          <w:color w:val="00B050"/>
        </w:rPr>
        <w:t>à la télévision aux heures de grandes écoutes (16h-20h),</w:t>
      </w:r>
    </w:p>
    <w:p w14:paraId="3688D4DE" w14:textId="394AC32F" w:rsidR="0088077F" w:rsidRPr="0088077F" w:rsidRDefault="0088077F" w:rsidP="00300918">
      <w:pPr>
        <w:autoSpaceDE w:val="0"/>
        <w:autoSpaceDN w:val="0"/>
        <w:adjustRightInd w:val="0"/>
        <w:spacing w:line="240" w:lineRule="auto"/>
        <w:rPr>
          <w:color w:val="00B050"/>
        </w:rPr>
      </w:pPr>
      <w:r w:rsidRPr="0088077F">
        <w:rPr>
          <w:rFonts w:cs="DINOT"/>
          <w:color w:val="00B050"/>
        </w:rPr>
        <w:t>à 25 % contre 75 % pour les hommes ; elles sont moins</w:t>
      </w:r>
      <w:r w:rsidR="00300918">
        <w:rPr>
          <w:rFonts w:cs="DINOT"/>
          <w:color w:val="00B050"/>
        </w:rPr>
        <w:t xml:space="preserve"> </w:t>
      </w:r>
      <w:r w:rsidRPr="0088077F">
        <w:rPr>
          <w:rFonts w:cs="DINOT"/>
          <w:color w:val="00B050"/>
        </w:rPr>
        <w:t>rémunérées à conditions équivalentes (près de 10 % de</w:t>
      </w:r>
      <w:r w:rsidR="00300918">
        <w:rPr>
          <w:rFonts w:cs="DINOT"/>
          <w:color w:val="00B050"/>
        </w:rPr>
        <w:t xml:space="preserve"> </w:t>
      </w:r>
      <w:r w:rsidRPr="0088077F">
        <w:rPr>
          <w:rFonts w:cs="DINOT"/>
          <w:color w:val="00B050"/>
        </w:rPr>
        <w:t>moins que les hommes) ; elles passent plus de temps aux</w:t>
      </w:r>
      <w:r w:rsidR="00300918">
        <w:rPr>
          <w:rFonts w:cs="DINOT"/>
          <w:color w:val="00B050"/>
        </w:rPr>
        <w:t xml:space="preserve"> </w:t>
      </w:r>
      <w:r w:rsidRPr="0088077F">
        <w:rPr>
          <w:rFonts w:cs="DINOT"/>
          <w:color w:val="00B050"/>
        </w:rPr>
        <w:t>tâches ménagères (78 minutes de plus que les hommes</w:t>
      </w:r>
      <w:r w:rsidR="00300918">
        <w:rPr>
          <w:rFonts w:cs="DINOT"/>
          <w:color w:val="00B050"/>
        </w:rPr>
        <w:t xml:space="preserve"> </w:t>
      </w:r>
      <w:r w:rsidRPr="0088077F">
        <w:rPr>
          <w:rFonts w:cs="DINOT"/>
          <w:color w:val="00B050"/>
        </w:rPr>
        <w:t>chaque jour).</w:t>
      </w:r>
    </w:p>
    <w:p w14:paraId="0A31A779" w14:textId="0AD03BEA" w:rsidR="008A25F0" w:rsidRPr="008A25F0" w:rsidRDefault="00A3080D" w:rsidP="008A25F0">
      <w:bookmarkStart w:id="6" w:name="_Hlk52444905"/>
      <w:r>
        <w:t>Q2- D’après vous, y-at-il des domaines de la société qui échappent à ces inégalités ?</w:t>
      </w:r>
    </w:p>
    <w:bookmarkEnd w:id="6"/>
    <w:p w14:paraId="6B89C56A" w14:textId="716DD8E8" w:rsidR="0088077F" w:rsidRPr="0088077F" w:rsidRDefault="0088077F" w:rsidP="0088077F">
      <w:pPr>
        <w:autoSpaceDE w:val="0"/>
        <w:autoSpaceDN w:val="0"/>
        <w:adjustRightInd w:val="0"/>
        <w:spacing w:line="240" w:lineRule="auto"/>
        <w:rPr>
          <w:rFonts w:cs="DINOT"/>
          <w:color w:val="00B050"/>
        </w:rPr>
      </w:pPr>
      <w:r w:rsidRPr="0088077F">
        <w:rPr>
          <w:rFonts w:cs="DINOT"/>
          <w:color w:val="00B050"/>
        </w:rPr>
        <w:t>Aucun domaine de la société n’échappe à ces inégalités.</w:t>
      </w:r>
    </w:p>
    <w:p w14:paraId="34E99C2E" w14:textId="246F54FD" w:rsidR="008A25F0" w:rsidRPr="0088077F" w:rsidRDefault="0088077F" w:rsidP="00300918">
      <w:pPr>
        <w:autoSpaceDE w:val="0"/>
        <w:autoSpaceDN w:val="0"/>
        <w:adjustRightInd w:val="0"/>
        <w:spacing w:line="240" w:lineRule="auto"/>
        <w:rPr>
          <w:color w:val="00B050"/>
        </w:rPr>
      </w:pPr>
      <w:r w:rsidRPr="0088077F">
        <w:rPr>
          <w:rFonts w:cs="DINOT"/>
          <w:color w:val="00B050"/>
        </w:rPr>
        <w:t>En effet, celles-ci sont structurelles, elles ne sont</w:t>
      </w:r>
      <w:r w:rsidR="00300918">
        <w:rPr>
          <w:rFonts w:cs="DINOT"/>
          <w:color w:val="00B050"/>
        </w:rPr>
        <w:t xml:space="preserve"> </w:t>
      </w:r>
      <w:r w:rsidRPr="0088077F">
        <w:rPr>
          <w:rFonts w:cs="DINOT"/>
          <w:color w:val="00B050"/>
        </w:rPr>
        <w:t>pas liées à tel ou tel domaine particulier mais à la façon</w:t>
      </w:r>
      <w:r w:rsidR="00300918">
        <w:rPr>
          <w:rFonts w:cs="DINOT"/>
          <w:color w:val="00B050"/>
        </w:rPr>
        <w:t xml:space="preserve"> </w:t>
      </w:r>
      <w:r w:rsidRPr="0088077F">
        <w:rPr>
          <w:rFonts w:cs="DINOT"/>
          <w:color w:val="00B050"/>
        </w:rPr>
        <w:t>dont les hommes et les femmes sont éduqués, aux positions</w:t>
      </w:r>
      <w:r w:rsidR="00300918">
        <w:rPr>
          <w:rFonts w:cs="DINOT"/>
          <w:color w:val="00B050"/>
        </w:rPr>
        <w:t xml:space="preserve"> </w:t>
      </w:r>
      <w:r w:rsidRPr="0088077F">
        <w:rPr>
          <w:rFonts w:cs="DINOT"/>
          <w:color w:val="00B050"/>
        </w:rPr>
        <w:t>qu’ils et elles occupent et aux représentations liées</w:t>
      </w:r>
      <w:r w:rsidR="00300918">
        <w:rPr>
          <w:rFonts w:cs="DINOT"/>
          <w:color w:val="00B050"/>
        </w:rPr>
        <w:t xml:space="preserve"> </w:t>
      </w:r>
      <w:r w:rsidRPr="0088077F">
        <w:rPr>
          <w:rFonts w:cs="DINOT"/>
          <w:color w:val="00B050"/>
        </w:rPr>
        <w:t>à leurs sexes.</w:t>
      </w:r>
    </w:p>
    <w:p w14:paraId="2228B85D" w14:textId="2B0E43DA" w:rsidR="008A25F0" w:rsidRDefault="008A25F0" w:rsidP="008A25F0"/>
    <w:bookmarkEnd w:id="4"/>
    <w:p w14:paraId="0554C9DD" w14:textId="77777777" w:rsidR="008A25F0" w:rsidRPr="008A25F0" w:rsidRDefault="008A25F0" w:rsidP="008A25F0"/>
    <w:p w14:paraId="6D8017A5" w14:textId="5260EC9C" w:rsidR="00B574AA" w:rsidRDefault="00B574AA" w:rsidP="00B574AA">
      <w:pPr>
        <w:pStyle w:val="Titre4"/>
      </w:pPr>
      <w:r>
        <w:t>« </w:t>
      </w:r>
      <w:r w:rsidR="0097612C">
        <w:t>Cycle de vie et position sociale »</w:t>
      </w:r>
      <w:r w:rsidRPr="00591662">
        <w:t xml:space="preserve"> </w:t>
      </w:r>
      <w:r w:rsidRPr="007824B0">
        <w:sym w:font="Wingdings" w:char="F026"/>
      </w:r>
      <w:r>
        <w:t xml:space="preserve"> Doc </w:t>
      </w:r>
      <w:r w:rsidR="0097612C">
        <w:t>3</w:t>
      </w:r>
      <w:r>
        <w:t xml:space="preserve"> p.16</w:t>
      </w:r>
      <w:r w:rsidR="0097612C">
        <w:t>9</w:t>
      </w:r>
    </w:p>
    <w:p w14:paraId="5395D1FC" w14:textId="6EA0AC8C" w:rsidR="0097612C" w:rsidRPr="0097612C" w:rsidRDefault="0097612C" w:rsidP="0097612C">
      <w:r>
        <w:rPr>
          <w:noProof/>
        </w:rPr>
        <w:drawing>
          <wp:inline distT="0" distB="0" distL="0" distR="0" wp14:anchorId="50BFB116" wp14:editId="76D11546">
            <wp:extent cx="5038725" cy="2914650"/>
            <wp:effectExtent l="76200" t="76200" r="142875" b="133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AA18B" w14:textId="2E3B909B" w:rsidR="00FE3DCD" w:rsidRDefault="0088077F" w:rsidP="0088077F">
      <w:pPr>
        <w:autoSpaceDE w:val="0"/>
        <w:autoSpaceDN w:val="0"/>
        <w:adjustRightInd w:val="0"/>
        <w:spacing w:line="240" w:lineRule="auto"/>
        <w:jc w:val="both"/>
        <w:rPr>
          <w:rFonts w:cs="DINOT"/>
          <w:color w:val="00B050"/>
        </w:rPr>
      </w:pPr>
      <w:r w:rsidRPr="0088077F">
        <w:rPr>
          <w:rFonts w:cs="DINOT"/>
          <w:color w:val="00B050"/>
        </w:rPr>
        <w:t xml:space="preserve">Ce document </w:t>
      </w:r>
      <w:r w:rsidR="00FE3DCD" w:rsidRPr="0088077F">
        <w:rPr>
          <w:rFonts w:cs="DINOT"/>
          <w:color w:val="00B050"/>
        </w:rPr>
        <w:t>illustre les représentations sociales attachées</w:t>
      </w:r>
      <w:r w:rsidR="00080E77">
        <w:rPr>
          <w:rFonts w:cs="DINOT"/>
          <w:color w:val="00B050"/>
        </w:rPr>
        <w:t xml:space="preserve"> </w:t>
      </w:r>
      <w:r w:rsidR="00FE3DCD" w:rsidRPr="0088077F">
        <w:rPr>
          <w:rFonts w:cs="DINOT"/>
          <w:color w:val="00B050"/>
        </w:rPr>
        <w:t>à la position dans le cycle de vie et le fait qu’elles</w:t>
      </w:r>
      <w:r w:rsidR="00080E77">
        <w:rPr>
          <w:rFonts w:cs="DINOT"/>
          <w:color w:val="00B050"/>
        </w:rPr>
        <w:t xml:space="preserve"> </w:t>
      </w:r>
      <w:r w:rsidR="00FE3DCD" w:rsidRPr="0088077F">
        <w:rPr>
          <w:rFonts w:cs="DINOT"/>
          <w:color w:val="00B050"/>
        </w:rPr>
        <w:t>sont situées historiquement.</w:t>
      </w:r>
    </w:p>
    <w:p w14:paraId="3427AEC4" w14:textId="3929964B" w:rsidR="00080E77" w:rsidRPr="00080E77" w:rsidRDefault="00080E77" w:rsidP="0088077F">
      <w:pPr>
        <w:autoSpaceDE w:val="0"/>
        <w:autoSpaceDN w:val="0"/>
        <w:adjustRightInd w:val="0"/>
        <w:spacing w:line="240" w:lineRule="auto"/>
        <w:jc w:val="both"/>
        <w:rPr>
          <w:rFonts w:cs="DINOT"/>
        </w:rPr>
      </w:pPr>
      <w:r>
        <w:rPr>
          <w:rFonts w:cs="DINOT"/>
        </w:rPr>
        <w:t>8- Quelle est la différence entre l’âge et le cycle de vie ?</w:t>
      </w:r>
    </w:p>
    <w:p w14:paraId="2658AB0C" w14:textId="0249D89D" w:rsidR="00FE3DCD" w:rsidRDefault="00FE3DCD" w:rsidP="0088077F">
      <w:pPr>
        <w:autoSpaceDE w:val="0"/>
        <w:autoSpaceDN w:val="0"/>
        <w:adjustRightInd w:val="0"/>
        <w:spacing w:line="240" w:lineRule="auto"/>
        <w:jc w:val="both"/>
        <w:rPr>
          <w:rFonts w:cs="DINOT"/>
          <w:color w:val="00B050"/>
        </w:rPr>
      </w:pPr>
      <w:r w:rsidRPr="0088077F">
        <w:rPr>
          <w:rFonts w:cs="DINOT"/>
          <w:color w:val="00B050"/>
        </w:rPr>
        <w:t>L’âge est une donnée biologique précise, qui résulte</w:t>
      </w:r>
      <w:r w:rsidR="00080E77">
        <w:rPr>
          <w:rFonts w:cs="DINOT"/>
          <w:color w:val="00B050"/>
        </w:rPr>
        <w:t xml:space="preserve"> </w:t>
      </w:r>
      <w:r w:rsidRPr="0088077F">
        <w:rPr>
          <w:rFonts w:cs="DINOT"/>
          <w:color w:val="00B050"/>
        </w:rPr>
        <w:t>d’un strict calcul temporel, tandis que le cycle de vie</w:t>
      </w:r>
      <w:r w:rsidR="00080E77">
        <w:rPr>
          <w:rFonts w:cs="DINOT"/>
          <w:color w:val="00B050"/>
        </w:rPr>
        <w:t xml:space="preserve"> </w:t>
      </w:r>
      <w:r w:rsidRPr="0088077F">
        <w:rPr>
          <w:rFonts w:cs="DINOT"/>
          <w:color w:val="00B050"/>
        </w:rPr>
        <w:t>renvoie à des étapes qui couvrent une période temporelle</w:t>
      </w:r>
      <w:r w:rsidR="00080E77">
        <w:rPr>
          <w:rFonts w:cs="DINOT"/>
          <w:color w:val="00B050"/>
        </w:rPr>
        <w:t xml:space="preserve"> </w:t>
      </w:r>
      <w:r w:rsidRPr="0088077F">
        <w:rPr>
          <w:rFonts w:cs="DINOT"/>
          <w:color w:val="00B050"/>
        </w:rPr>
        <w:t>plus vaste et qui sont définies socialement.</w:t>
      </w:r>
    </w:p>
    <w:p w14:paraId="44FCC6BD" w14:textId="4C4DFAD2" w:rsidR="00080E77" w:rsidRDefault="00080E77" w:rsidP="0088077F">
      <w:pPr>
        <w:autoSpaceDE w:val="0"/>
        <w:autoSpaceDN w:val="0"/>
        <w:adjustRightInd w:val="0"/>
        <w:spacing w:line="240" w:lineRule="auto"/>
        <w:jc w:val="both"/>
        <w:rPr>
          <w:rFonts w:cs="DINOT"/>
          <w:color w:val="00B050"/>
        </w:rPr>
      </w:pPr>
    </w:p>
    <w:p w14:paraId="669C3728" w14:textId="07E63730" w:rsidR="00080E77" w:rsidRDefault="00080E77" w:rsidP="0088077F">
      <w:pPr>
        <w:autoSpaceDE w:val="0"/>
        <w:autoSpaceDN w:val="0"/>
        <w:adjustRightInd w:val="0"/>
        <w:spacing w:line="240" w:lineRule="auto"/>
        <w:jc w:val="both"/>
        <w:rPr>
          <w:rFonts w:cs="DINOT"/>
        </w:rPr>
      </w:pPr>
      <w:r>
        <w:rPr>
          <w:rFonts w:cs="DINOT"/>
        </w:rPr>
        <w:t>9-Quelles sont les grandes étapes du cycle de vie représentées dans ce document ?</w:t>
      </w:r>
    </w:p>
    <w:p w14:paraId="25DFEB9B" w14:textId="77777777" w:rsidR="00080E77" w:rsidRPr="00080E77" w:rsidRDefault="00080E77" w:rsidP="0088077F">
      <w:pPr>
        <w:autoSpaceDE w:val="0"/>
        <w:autoSpaceDN w:val="0"/>
        <w:adjustRightInd w:val="0"/>
        <w:spacing w:line="240" w:lineRule="auto"/>
        <w:jc w:val="both"/>
        <w:rPr>
          <w:rFonts w:cs="DINOT"/>
        </w:rPr>
      </w:pPr>
    </w:p>
    <w:p w14:paraId="0A5D937C" w14:textId="0964704C" w:rsidR="00FE3DCD" w:rsidRDefault="00FE3DCD" w:rsidP="0088077F">
      <w:pPr>
        <w:autoSpaceDE w:val="0"/>
        <w:autoSpaceDN w:val="0"/>
        <w:adjustRightInd w:val="0"/>
        <w:spacing w:line="240" w:lineRule="auto"/>
        <w:jc w:val="both"/>
        <w:rPr>
          <w:rFonts w:cs="DINOT"/>
          <w:color w:val="00B050"/>
        </w:rPr>
      </w:pPr>
      <w:r w:rsidRPr="0088077F">
        <w:rPr>
          <w:rFonts w:cs="DINOT-Bold"/>
          <w:b/>
          <w:bCs/>
          <w:color w:val="00B050"/>
        </w:rPr>
        <w:t xml:space="preserve"> </w:t>
      </w:r>
      <w:r w:rsidRPr="0088077F">
        <w:rPr>
          <w:rFonts w:cs="DINOT"/>
          <w:color w:val="00B050"/>
        </w:rPr>
        <w:t>Ce document présente les différents « âges de</w:t>
      </w:r>
      <w:r w:rsidR="00080E77">
        <w:rPr>
          <w:rFonts w:cs="DINOT"/>
          <w:color w:val="00B050"/>
        </w:rPr>
        <w:t xml:space="preserve"> </w:t>
      </w:r>
      <w:r w:rsidRPr="0088077F">
        <w:rPr>
          <w:rFonts w:cs="DINOT"/>
          <w:color w:val="00B050"/>
        </w:rPr>
        <w:t>l’homme » : de la naissance à la vieillesse en passant</w:t>
      </w:r>
      <w:r w:rsidR="00080E77">
        <w:rPr>
          <w:rFonts w:cs="DINOT"/>
          <w:color w:val="00B050"/>
        </w:rPr>
        <w:t xml:space="preserve"> </w:t>
      </w:r>
      <w:r w:rsidRPr="0088077F">
        <w:rPr>
          <w:rFonts w:cs="DINOT"/>
          <w:color w:val="00B050"/>
        </w:rPr>
        <w:t>par l’enfance et l’âge adulte.</w:t>
      </w:r>
    </w:p>
    <w:p w14:paraId="2F69A48C" w14:textId="02DA4ACE" w:rsidR="00080E77" w:rsidRDefault="00080E77" w:rsidP="0088077F">
      <w:pPr>
        <w:autoSpaceDE w:val="0"/>
        <w:autoSpaceDN w:val="0"/>
        <w:adjustRightInd w:val="0"/>
        <w:spacing w:line="240" w:lineRule="auto"/>
        <w:jc w:val="both"/>
        <w:rPr>
          <w:rFonts w:cs="DINOT"/>
          <w:color w:val="00B050"/>
        </w:rPr>
      </w:pPr>
    </w:p>
    <w:p w14:paraId="0B74804E" w14:textId="2E18A8D8" w:rsidR="00080E77" w:rsidRPr="00080E77" w:rsidRDefault="00080E77" w:rsidP="0088077F">
      <w:pPr>
        <w:autoSpaceDE w:val="0"/>
        <w:autoSpaceDN w:val="0"/>
        <w:adjustRightInd w:val="0"/>
        <w:spacing w:line="240" w:lineRule="auto"/>
        <w:jc w:val="both"/>
        <w:rPr>
          <w:rFonts w:cs="DINOT"/>
        </w:rPr>
      </w:pPr>
      <w:r w:rsidRPr="00080E77">
        <w:rPr>
          <w:rFonts w:cs="DINOT"/>
        </w:rPr>
        <w:t>10-</w:t>
      </w:r>
      <w:r>
        <w:rPr>
          <w:rFonts w:cs="DINOT"/>
        </w:rPr>
        <w:t>Pourquoi ces étapes sont-elles représentées sous une forme pyramidale ?</w:t>
      </w:r>
    </w:p>
    <w:p w14:paraId="75418894" w14:textId="34FAA962" w:rsidR="00FE3DCD" w:rsidRPr="0088077F" w:rsidRDefault="00FE3DCD" w:rsidP="0088077F">
      <w:pPr>
        <w:autoSpaceDE w:val="0"/>
        <w:autoSpaceDN w:val="0"/>
        <w:adjustRightInd w:val="0"/>
        <w:spacing w:line="240" w:lineRule="auto"/>
        <w:jc w:val="both"/>
        <w:rPr>
          <w:rFonts w:cs="DINOT"/>
          <w:color w:val="00B050"/>
        </w:rPr>
      </w:pPr>
      <w:r w:rsidRPr="0088077F">
        <w:rPr>
          <w:rFonts w:cs="DINOT"/>
          <w:color w:val="00B050"/>
        </w:rPr>
        <w:t>La représentation pyramidale suggère une forme</w:t>
      </w:r>
      <w:r w:rsidR="00080E77">
        <w:rPr>
          <w:rFonts w:cs="DINOT"/>
          <w:color w:val="00B050"/>
        </w:rPr>
        <w:t xml:space="preserve"> </w:t>
      </w:r>
      <w:r w:rsidRPr="0088077F">
        <w:rPr>
          <w:rFonts w:cs="DINOT"/>
          <w:color w:val="00B050"/>
        </w:rPr>
        <w:t>d’ascension sociale de l’enfance à l’âge adulte, puis</w:t>
      </w:r>
      <w:r w:rsidR="00080E77">
        <w:rPr>
          <w:rFonts w:cs="DINOT"/>
          <w:color w:val="00B050"/>
        </w:rPr>
        <w:t xml:space="preserve"> </w:t>
      </w:r>
      <w:r w:rsidRPr="0088077F">
        <w:rPr>
          <w:rFonts w:cs="DINOT"/>
          <w:color w:val="00B050"/>
        </w:rPr>
        <w:t>un déclin à mesure que l’on vieillit. Cela signifie que</w:t>
      </w:r>
      <w:r w:rsidR="00080E77">
        <w:rPr>
          <w:rFonts w:cs="DINOT"/>
          <w:color w:val="00B050"/>
        </w:rPr>
        <w:t xml:space="preserve"> </w:t>
      </w:r>
      <w:r w:rsidRPr="0088077F">
        <w:rPr>
          <w:rFonts w:cs="DINOT"/>
          <w:color w:val="00B050"/>
        </w:rPr>
        <w:t>certaines positions dans le cycle de la vie sont socialement</w:t>
      </w:r>
      <w:r w:rsidR="00080E77">
        <w:rPr>
          <w:rFonts w:cs="DINOT"/>
          <w:color w:val="00B050"/>
        </w:rPr>
        <w:t xml:space="preserve"> </w:t>
      </w:r>
      <w:r w:rsidRPr="0088077F">
        <w:rPr>
          <w:rFonts w:cs="DINOT"/>
          <w:color w:val="00B050"/>
        </w:rPr>
        <w:t>plus valorisées que d’autres.</w:t>
      </w:r>
    </w:p>
    <w:p w14:paraId="7717364B" w14:textId="77777777" w:rsidR="00300918" w:rsidRPr="00300918" w:rsidRDefault="00FE3DCD" w:rsidP="0088077F">
      <w:pPr>
        <w:autoSpaceDE w:val="0"/>
        <w:autoSpaceDN w:val="0"/>
        <w:adjustRightInd w:val="0"/>
        <w:spacing w:line="240" w:lineRule="auto"/>
        <w:jc w:val="both"/>
        <w:rPr>
          <w:rFonts w:cs="DINOT-Bold"/>
          <w:b/>
          <w:bCs/>
        </w:rPr>
      </w:pPr>
      <w:r w:rsidRPr="00300918">
        <w:rPr>
          <w:rFonts w:cs="DINOT-Bold"/>
          <w:b/>
          <w:bCs/>
        </w:rPr>
        <w:t>11.</w:t>
      </w:r>
      <w:r w:rsidR="00300918" w:rsidRPr="00300918">
        <w:rPr>
          <w:rFonts w:cs="DINOT-Bold"/>
          <w:b/>
          <w:bCs/>
        </w:rPr>
        <w:t>De nos jours, représenteriez-vous les étapes du cycle de vie de la même façon ?</w:t>
      </w:r>
    </w:p>
    <w:p w14:paraId="5EA2C948" w14:textId="150B8C6F" w:rsidR="00FE3DCD" w:rsidRDefault="00FE3DCD" w:rsidP="0088077F">
      <w:pPr>
        <w:autoSpaceDE w:val="0"/>
        <w:autoSpaceDN w:val="0"/>
        <w:adjustRightInd w:val="0"/>
        <w:spacing w:line="240" w:lineRule="auto"/>
        <w:jc w:val="both"/>
        <w:rPr>
          <w:rFonts w:cs="DINOT"/>
          <w:color w:val="00B050"/>
        </w:rPr>
      </w:pPr>
      <w:r w:rsidRPr="0088077F">
        <w:rPr>
          <w:rFonts w:cs="DINOT-Bold"/>
          <w:b/>
          <w:bCs/>
          <w:color w:val="00B050"/>
        </w:rPr>
        <w:t xml:space="preserve"> </w:t>
      </w:r>
      <w:r w:rsidRPr="0088077F">
        <w:rPr>
          <w:rFonts w:cs="DINOT"/>
          <w:color w:val="00B050"/>
        </w:rPr>
        <w:t>Cette représentation – exclusivement masculine –</w:t>
      </w:r>
      <w:r w:rsidR="00080E77">
        <w:rPr>
          <w:rFonts w:cs="DINOT"/>
          <w:color w:val="00B050"/>
        </w:rPr>
        <w:t xml:space="preserve"> </w:t>
      </w:r>
      <w:r w:rsidRPr="0088077F">
        <w:rPr>
          <w:rFonts w:cs="DINOT"/>
          <w:color w:val="00B050"/>
        </w:rPr>
        <w:t>présente le fait de fonder une famille hétérosexuelle</w:t>
      </w:r>
      <w:r w:rsidR="00080E77">
        <w:rPr>
          <w:rFonts w:cs="DINOT"/>
          <w:color w:val="00B050"/>
        </w:rPr>
        <w:t xml:space="preserve"> </w:t>
      </w:r>
      <w:r w:rsidRPr="0088077F">
        <w:rPr>
          <w:rFonts w:cs="DINOT"/>
          <w:color w:val="00B050"/>
        </w:rPr>
        <w:t>comme une étape obligée, ce qu’on pourrait aujourd’hui</w:t>
      </w:r>
      <w:r w:rsidR="00080E77">
        <w:rPr>
          <w:rFonts w:cs="DINOT"/>
          <w:color w:val="00B050"/>
        </w:rPr>
        <w:t xml:space="preserve"> </w:t>
      </w:r>
      <w:r w:rsidRPr="0088077F">
        <w:rPr>
          <w:rFonts w:cs="DINOT"/>
          <w:color w:val="00B050"/>
        </w:rPr>
        <w:t>questionner. Les paliers d’âge ici définis seraient</w:t>
      </w:r>
      <w:r w:rsidR="00080E77">
        <w:rPr>
          <w:rFonts w:cs="DINOT"/>
          <w:color w:val="00B050"/>
        </w:rPr>
        <w:t xml:space="preserve"> </w:t>
      </w:r>
      <w:r w:rsidRPr="0088077F">
        <w:rPr>
          <w:rFonts w:cs="DINOT"/>
          <w:color w:val="00B050"/>
        </w:rPr>
        <w:t>sans doute à revoir car l’entrée dans la vie adulte</w:t>
      </w:r>
      <w:r w:rsidR="00080E77">
        <w:rPr>
          <w:rFonts w:cs="DINOT"/>
          <w:color w:val="00B050"/>
        </w:rPr>
        <w:t xml:space="preserve"> </w:t>
      </w:r>
      <w:r w:rsidRPr="0088077F">
        <w:rPr>
          <w:rFonts w:cs="DINOT"/>
          <w:color w:val="00B050"/>
        </w:rPr>
        <w:t>et la procréation adviennent en moyenne plus tard</w:t>
      </w:r>
      <w:r w:rsidR="00080E77">
        <w:rPr>
          <w:rFonts w:cs="DINOT"/>
          <w:color w:val="00B050"/>
        </w:rPr>
        <w:t xml:space="preserve"> </w:t>
      </w:r>
      <w:r w:rsidRPr="0088077F">
        <w:rPr>
          <w:rFonts w:cs="DINOT"/>
          <w:color w:val="00B050"/>
        </w:rPr>
        <w:t>aujourd’hui.</w:t>
      </w:r>
    </w:p>
    <w:p w14:paraId="4B429C96" w14:textId="557DF4B7" w:rsidR="00E3766A" w:rsidRDefault="00E3766A" w:rsidP="0088077F">
      <w:pPr>
        <w:autoSpaceDE w:val="0"/>
        <w:autoSpaceDN w:val="0"/>
        <w:adjustRightInd w:val="0"/>
        <w:spacing w:line="240" w:lineRule="auto"/>
        <w:jc w:val="both"/>
        <w:rPr>
          <w:rFonts w:cs="DINOT"/>
          <w:color w:val="00B050"/>
        </w:rPr>
      </w:pPr>
    </w:p>
    <w:p w14:paraId="5C220298" w14:textId="21D7B144" w:rsidR="00E3766A" w:rsidRPr="00E3766A" w:rsidRDefault="00E3766A" w:rsidP="00E3766A">
      <w:pPr>
        <w:pBdr>
          <w:top w:val="single" w:sz="8" w:space="1" w:color="C00000" w:shadow="1"/>
          <w:left w:val="single" w:sz="8" w:space="4" w:color="C00000" w:shadow="1"/>
          <w:bottom w:val="single" w:sz="8" w:space="1" w:color="C00000" w:shadow="1"/>
          <w:right w:val="single" w:sz="8" w:space="4" w:color="C00000" w:shadow="1"/>
        </w:pBdr>
        <w:autoSpaceDE w:val="0"/>
        <w:autoSpaceDN w:val="0"/>
        <w:adjustRightInd w:val="0"/>
        <w:spacing w:line="240" w:lineRule="auto"/>
        <w:jc w:val="both"/>
        <w:rPr>
          <w:rFonts w:cs="DINOT"/>
        </w:rPr>
      </w:pPr>
      <w:r w:rsidRPr="00E3766A">
        <w:rPr>
          <w:rFonts w:cs="DINOT"/>
          <w:b/>
          <w:bCs/>
        </w:rPr>
        <w:t>Cycle de vie :</w:t>
      </w:r>
      <w:r>
        <w:rPr>
          <w:rFonts w:cs="DINOT"/>
        </w:rPr>
        <w:t xml:space="preserve"> Pour les sociologues, le cycle de vie renvoie au fait que les individus, au fil de leur vie, s’ouvrent progressivement à des activités nouvelles, dans le même ordre. Tout le monde ne franchit pas les étapes du cycle de vie au même âge biologique : on repère donc différentes positions dans le cycle de vie.</w:t>
      </w:r>
    </w:p>
    <w:p w14:paraId="66180243" w14:textId="3B6A8400" w:rsidR="00B574AA" w:rsidRDefault="00B574AA" w:rsidP="00B574AA">
      <w:pPr>
        <w:pStyle w:val="Titre4"/>
      </w:pPr>
      <w:r>
        <w:lastRenderedPageBreak/>
        <w:t xml:space="preserve">« La composition des ménages en France en 2016 » </w:t>
      </w:r>
      <w:r w:rsidRPr="007824B0">
        <w:sym w:font="Wingdings" w:char="F026"/>
      </w:r>
      <w:r>
        <w:t xml:space="preserve"> Doc 1 p.170</w:t>
      </w:r>
    </w:p>
    <w:p w14:paraId="0056BDE2" w14:textId="217AECFF" w:rsidR="0097612C" w:rsidRPr="0097612C" w:rsidRDefault="0097612C" w:rsidP="0097612C">
      <w:r>
        <w:rPr>
          <w:noProof/>
        </w:rPr>
        <w:drawing>
          <wp:inline distT="0" distB="0" distL="0" distR="0" wp14:anchorId="594B1C20" wp14:editId="193A3C27">
            <wp:extent cx="5029200" cy="3749040"/>
            <wp:effectExtent l="76200" t="76200" r="133350" b="137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885D27" w14:textId="77777777" w:rsidR="0097612C" w:rsidRPr="0097612C" w:rsidRDefault="0097612C" w:rsidP="0097612C"/>
    <w:p w14:paraId="3E90ECE5" w14:textId="030303ED" w:rsidR="00976CB6" w:rsidRPr="00976CB6" w:rsidRDefault="00976CB6" w:rsidP="00976CB6">
      <w:pPr>
        <w:pBdr>
          <w:top w:val="single" w:sz="8" w:space="1" w:color="C00000"/>
          <w:left w:val="single" w:sz="8" w:space="4" w:color="C00000"/>
          <w:bottom w:val="single" w:sz="8" w:space="1" w:color="C00000"/>
          <w:right w:val="single" w:sz="8" w:space="4" w:color="C00000"/>
          <w:between w:val="single" w:sz="8" w:space="1" w:color="C00000"/>
          <w:bar w:val="single" w:sz="8" w:color="C00000"/>
        </w:pBdr>
        <w:autoSpaceDE w:val="0"/>
        <w:autoSpaceDN w:val="0"/>
        <w:adjustRightInd w:val="0"/>
        <w:spacing w:line="240" w:lineRule="auto"/>
        <w:rPr>
          <w:rFonts w:cs="DINOT"/>
        </w:rPr>
      </w:pPr>
      <w:r w:rsidRPr="00976CB6">
        <w:rPr>
          <w:rFonts w:cs="DINOT"/>
          <w:b/>
          <w:bCs/>
        </w:rPr>
        <w:t>Ménage (au sens de l’INSEE)</w:t>
      </w:r>
      <w:r>
        <w:rPr>
          <w:rFonts w:cs="DINOT"/>
        </w:rPr>
        <w:t> : Ensemble des occupants d’un même logement qu’ils aient ou non des liens de parenté.</w:t>
      </w:r>
    </w:p>
    <w:p w14:paraId="2BE8C2FB" w14:textId="77777777" w:rsidR="00976CB6" w:rsidRDefault="00976CB6" w:rsidP="0088077F">
      <w:pPr>
        <w:autoSpaceDE w:val="0"/>
        <w:autoSpaceDN w:val="0"/>
        <w:adjustRightInd w:val="0"/>
        <w:spacing w:line="240" w:lineRule="auto"/>
        <w:rPr>
          <w:rFonts w:cs="DINOT"/>
          <w:color w:val="00B050"/>
        </w:rPr>
      </w:pPr>
    </w:p>
    <w:p w14:paraId="396B10AE" w14:textId="58DCDBCA" w:rsidR="0088077F" w:rsidRDefault="00E36BBF" w:rsidP="0088077F">
      <w:pPr>
        <w:autoSpaceDE w:val="0"/>
        <w:autoSpaceDN w:val="0"/>
        <w:adjustRightInd w:val="0"/>
        <w:spacing w:line="240" w:lineRule="auto"/>
        <w:rPr>
          <w:rFonts w:cs="DINOT"/>
          <w:color w:val="00B050"/>
        </w:rPr>
      </w:pPr>
      <w:r w:rsidRPr="00E36BBF">
        <w:rPr>
          <w:rFonts w:cs="DINOT"/>
          <w:color w:val="00B050"/>
        </w:rPr>
        <w:t>Ce document</w:t>
      </w:r>
      <w:r w:rsidR="0088077F" w:rsidRPr="00E36BBF">
        <w:rPr>
          <w:rFonts w:cs="DINOT-Bold"/>
          <w:b/>
          <w:bCs/>
          <w:color w:val="00B050"/>
        </w:rPr>
        <w:t xml:space="preserve"> </w:t>
      </w:r>
      <w:r w:rsidR="0088077F" w:rsidRPr="00E36BBF">
        <w:rPr>
          <w:rFonts w:cs="DINOT"/>
          <w:color w:val="00B050"/>
        </w:rPr>
        <w:t>montre de quelle façon la composition</w:t>
      </w:r>
      <w:r w:rsidR="00080E77">
        <w:rPr>
          <w:rFonts w:cs="DINOT"/>
          <w:color w:val="00B050"/>
        </w:rPr>
        <w:t xml:space="preserve"> </w:t>
      </w:r>
      <w:r w:rsidR="0088077F" w:rsidRPr="00E36BBF">
        <w:rPr>
          <w:rFonts w:cs="DINOT"/>
          <w:color w:val="00B050"/>
        </w:rPr>
        <w:t>familiale est un facteur qui se combine au revenu pour</w:t>
      </w:r>
      <w:r w:rsidR="00080E77">
        <w:rPr>
          <w:rFonts w:cs="DINOT"/>
          <w:color w:val="00B050"/>
        </w:rPr>
        <w:t xml:space="preserve"> </w:t>
      </w:r>
      <w:r w:rsidR="0088077F" w:rsidRPr="00E36BBF">
        <w:rPr>
          <w:rFonts w:cs="DINOT"/>
          <w:color w:val="00B050"/>
        </w:rPr>
        <w:t>structurer et hiérarchiser la société.</w:t>
      </w:r>
    </w:p>
    <w:p w14:paraId="6637484D" w14:textId="71CC55BA" w:rsidR="00976CB6" w:rsidRDefault="00976CB6" w:rsidP="0088077F">
      <w:pPr>
        <w:autoSpaceDE w:val="0"/>
        <w:autoSpaceDN w:val="0"/>
        <w:adjustRightInd w:val="0"/>
        <w:spacing w:line="240" w:lineRule="auto"/>
        <w:rPr>
          <w:rFonts w:cs="DINOT"/>
          <w:color w:val="00B050"/>
        </w:rPr>
      </w:pPr>
    </w:p>
    <w:p w14:paraId="4701C1AC" w14:textId="77777777" w:rsidR="00976CB6" w:rsidRPr="00E36BBF" w:rsidRDefault="00976CB6" w:rsidP="0088077F">
      <w:pPr>
        <w:autoSpaceDE w:val="0"/>
        <w:autoSpaceDN w:val="0"/>
        <w:adjustRightInd w:val="0"/>
        <w:spacing w:line="240" w:lineRule="auto"/>
        <w:rPr>
          <w:rFonts w:cs="DINOT"/>
          <w:color w:val="00B050"/>
        </w:rPr>
      </w:pPr>
    </w:p>
    <w:p w14:paraId="62A70842" w14:textId="77777777" w:rsidR="00300918" w:rsidRPr="00300918" w:rsidRDefault="0088077F" w:rsidP="0088077F">
      <w:pPr>
        <w:autoSpaceDE w:val="0"/>
        <w:autoSpaceDN w:val="0"/>
        <w:adjustRightInd w:val="0"/>
        <w:spacing w:line="240" w:lineRule="auto"/>
        <w:rPr>
          <w:rFonts w:cs="DINOT-Bold"/>
          <w:b/>
          <w:bCs/>
        </w:rPr>
      </w:pPr>
      <w:r w:rsidRPr="00E36BBF">
        <w:rPr>
          <w:rFonts w:cs="DINOT-Bold"/>
          <w:b/>
          <w:bCs/>
          <w:color w:val="00B050"/>
        </w:rPr>
        <w:t xml:space="preserve">1. </w:t>
      </w:r>
      <w:r w:rsidR="00300918" w:rsidRPr="00300918">
        <w:rPr>
          <w:rFonts w:cs="DINOT-Bold"/>
          <w:b/>
          <w:bCs/>
        </w:rPr>
        <w:t>Qu’est-ce que le revenu médian ?</w:t>
      </w:r>
    </w:p>
    <w:p w14:paraId="347FE8D6" w14:textId="64E5E5A0" w:rsidR="0088077F" w:rsidRPr="00E36BBF" w:rsidRDefault="0088077F" w:rsidP="0088077F">
      <w:pPr>
        <w:autoSpaceDE w:val="0"/>
        <w:autoSpaceDN w:val="0"/>
        <w:adjustRightInd w:val="0"/>
        <w:spacing w:line="240" w:lineRule="auto"/>
        <w:rPr>
          <w:rFonts w:cs="DINOT"/>
          <w:color w:val="00B050"/>
        </w:rPr>
      </w:pPr>
      <w:r w:rsidRPr="00E36BBF">
        <w:rPr>
          <w:rFonts w:cs="DINOT"/>
          <w:color w:val="00B050"/>
        </w:rPr>
        <w:t>Le revenu médian est le niveau de revenu qui sépare la</w:t>
      </w:r>
      <w:r w:rsidR="00080E77">
        <w:rPr>
          <w:rFonts w:cs="DINOT"/>
          <w:color w:val="00B050"/>
        </w:rPr>
        <w:t xml:space="preserve"> </w:t>
      </w:r>
      <w:r w:rsidRPr="00E36BBF">
        <w:rPr>
          <w:rFonts w:cs="DINOT"/>
          <w:color w:val="00B050"/>
        </w:rPr>
        <w:t>population en deux moitiés comportant le même nombre</w:t>
      </w:r>
      <w:r w:rsidR="00080E77">
        <w:rPr>
          <w:rFonts w:cs="DINOT"/>
          <w:color w:val="00B050"/>
        </w:rPr>
        <w:t xml:space="preserve"> </w:t>
      </w:r>
      <w:r w:rsidRPr="00E36BBF">
        <w:rPr>
          <w:rFonts w:cs="DINOT"/>
          <w:color w:val="00B050"/>
        </w:rPr>
        <w:t>de personnes : l’une gagne moins et l’autre gagne plus.</w:t>
      </w:r>
    </w:p>
    <w:p w14:paraId="1D0835D5" w14:textId="77777777" w:rsidR="00300918" w:rsidRDefault="0088077F" w:rsidP="0088077F">
      <w:pPr>
        <w:autoSpaceDE w:val="0"/>
        <w:autoSpaceDN w:val="0"/>
        <w:adjustRightInd w:val="0"/>
        <w:spacing w:line="240" w:lineRule="auto"/>
        <w:rPr>
          <w:rFonts w:cs="DINOT-Bold"/>
          <w:b/>
          <w:bCs/>
          <w:color w:val="00B050"/>
        </w:rPr>
      </w:pPr>
      <w:r w:rsidRPr="00E36BBF">
        <w:rPr>
          <w:rFonts w:cs="DINOT-Bold"/>
          <w:b/>
          <w:bCs/>
          <w:color w:val="00B050"/>
        </w:rPr>
        <w:t xml:space="preserve">2. </w:t>
      </w:r>
      <w:r w:rsidR="00300918">
        <w:rPr>
          <w:rFonts w:cs="DINOT-Bold"/>
          <w:b/>
          <w:bCs/>
          <w:color w:val="00B050"/>
        </w:rPr>
        <w:t>A combien le revenu médian s’élève-t-il pour un couple avec enfant en France en 2016 ?</w:t>
      </w:r>
    </w:p>
    <w:p w14:paraId="62D81AA3" w14:textId="328F5C66" w:rsidR="0088077F" w:rsidRPr="00300918" w:rsidRDefault="0088077F" w:rsidP="0088077F">
      <w:pPr>
        <w:autoSpaceDE w:val="0"/>
        <w:autoSpaceDN w:val="0"/>
        <w:adjustRightInd w:val="0"/>
        <w:spacing w:line="240" w:lineRule="auto"/>
        <w:rPr>
          <w:rFonts w:cs="DINOT"/>
          <w:color w:val="C00000"/>
        </w:rPr>
      </w:pPr>
      <w:r w:rsidRPr="00E36BBF">
        <w:rPr>
          <w:rFonts w:cs="DINOT"/>
          <w:color w:val="00B050"/>
        </w:rPr>
        <w:t>En France, en 2016, le revenu médian pour un couple</w:t>
      </w:r>
      <w:r w:rsidR="00080E77">
        <w:rPr>
          <w:rFonts w:cs="DINOT"/>
          <w:color w:val="00B050"/>
        </w:rPr>
        <w:t xml:space="preserve"> </w:t>
      </w:r>
      <w:r w:rsidRPr="00E36BBF">
        <w:rPr>
          <w:rFonts w:cs="DINOT"/>
          <w:color w:val="00B050"/>
        </w:rPr>
        <w:t>avec un enfant était de 3 593 euros.</w:t>
      </w:r>
      <w:r w:rsidR="00300918">
        <w:rPr>
          <w:rFonts w:cs="DINOT"/>
          <w:color w:val="00B050"/>
        </w:rPr>
        <w:t xml:space="preserve"> </w:t>
      </w:r>
      <w:r w:rsidR="00300918">
        <w:rPr>
          <w:rFonts w:cs="DINOT"/>
          <w:color w:val="C00000"/>
        </w:rPr>
        <w:t>Il s’agit d’une paraphrase du document. Comment pouvez-vous transformer cette phrase pour qu’elle soit validée dans un devoir ?</w:t>
      </w:r>
    </w:p>
    <w:p w14:paraId="4871D145" w14:textId="450470BF" w:rsidR="0088077F" w:rsidRDefault="0088077F" w:rsidP="0088077F">
      <w:pPr>
        <w:autoSpaceDE w:val="0"/>
        <w:autoSpaceDN w:val="0"/>
        <w:adjustRightInd w:val="0"/>
        <w:spacing w:line="240" w:lineRule="auto"/>
        <w:rPr>
          <w:rFonts w:cs="DINOT"/>
          <w:color w:val="00B050"/>
        </w:rPr>
      </w:pPr>
      <w:r w:rsidRPr="00E36BBF">
        <w:rPr>
          <w:rFonts w:cs="DINOT-Bold"/>
          <w:b/>
          <w:bCs/>
          <w:color w:val="00B050"/>
        </w:rPr>
        <w:t xml:space="preserve">3. </w:t>
      </w:r>
      <w:r w:rsidRPr="00E36BBF">
        <w:rPr>
          <w:rFonts w:cs="DINOT"/>
          <w:color w:val="00B050"/>
        </w:rPr>
        <w:t>La composition d’un ménage contribue à déterminer</w:t>
      </w:r>
      <w:r w:rsidR="00080E77">
        <w:rPr>
          <w:rFonts w:cs="DINOT"/>
          <w:color w:val="00B050"/>
        </w:rPr>
        <w:t xml:space="preserve"> </w:t>
      </w:r>
      <w:r w:rsidRPr="00E36BBF">
        <w:rPr>
          <w:rFonts w:cs="DINOT"/>
          <w:color w:val="00B050"/>
        </w:rPr>
        <w:t>son niveau de vie car les enfants génèrent des dépenses,</w:t>
      </w:r>
      <w:r w:rsidR="00080E77">
        <w:rPr>
          <w:rFonts w:cs="DINOT"/>
          <w:color w:val="00B050"/>
        </w:rPr>
        <w:t xml:space="preserve"> </w:t>
      </w:r>
      <w:r w:rsidRPr="00E36BBF">
        <w:rPr>
          <w:rFonts w:cs="DINOT"/>
          <w:color w:val="00B050"/>
        </w:rPr>
        <w:t>ainsi, à niveau de revenu équivalent, un couple sans</w:t>
      </w:r>
      <w:r w:rsidR="00080E77">
        <w:rPr>
          <w:rFonts w:cs="DINOT"/>
          <w:color w:val="00B050"/>
        </w:rPr>
        <w:t xml:space="preserve"> </w:t>
      </w:r>
      <w:r w:rsidRPr="00E36BBF">
        <w:rPr>
          <w:rFonts w:cs="DINOT"/>
          <w:color w:val="00B050"/>
        </w:rPr>
        <w:t>enfant aura un niveau de vie plus élevé qu’un couple</w:t>
      </w:r>
      <w:r w:rsidR="00080E77">
        <w:rPr>
          <w:rFonts w:cs="DINOT"/>
          <w:color w:val="00B050"/>
        </w:rPr>
        <w:t xml:space="preserve"> </w:t>
      </w:r>
      <w:r w:rsidRPr="00E36BBF">
        <w:rPr>
          <w:rFonts w:cs="DINOT"/>
          <w:color w:val="00B050"/>
        </w:rPr>
        <w:t>avec enfants.</w:t>
      </w:r>
    </w:p>
    <w:p w14:paraId="432C69E2" w14:textId="19E6CAA9" w:rsidR="00E36BBF" w:rsidRDefault="00E36BBF" w:rsidP="0088077F">
      <w:pPr>
        <w:autoSpaceDE w:val="0"/>
        <w:autoSpaceDN w:val="0"/>
        <w:adjustRightInd w:val="0"/>
        <w:spacing w:line="240" w:lineRule="auto"/>
        <w:rPr>
          <w:rFonts w:cs="DINOT"/>
          <w:color w:val="00B050"/>
        </w:rPr>
      </w:pPr>
    </w:p>
    <w:p w14:paraId="3303D948" w14:textId="29758D5B" w:rsidR="00E36BBF" w:rsidRPr="00976CB6" w:rsidRDefault="00976CB6" w:rsidP="00976CB6">
      <w:pPr>
        <w:pBdr>
          <w:top w:val="single" w:sz="8" w:space="1" w:color="C00000"/>
          <w:left w:val="single" w:sz="8" w:space="4" w:color="C00000"/>
          <w:bottom w:val="single" w:sz="8" w:space="1" w:color="C00000"/>
          <w:right w:val="single" w:sz="8" w:space="4" w:color="C00000"/>
          <w:between w:val="single" w:sz="8" w:space="1" w:color="C00000"/>
          <w:bar w:val="single" w:sz="8" w:color="C00000"/>
        </w:pBdr>
        <w:rPr>
          <w:rFonts w:eastAsia="Times New Roman" w:cs="Arial"/>
          <w:lang w:eastAsia="fr-FR"/>
        </w:rPr>
      </w:pPr>
      <w:r w:rsidRPr="00976CB6">
        <w:rPr>
          <w:rFonts w:cs="DINOT"/>
          <w:b/>
          <w:bCs/>
        </w:rPr>
        <w:t>Niveau de vie :</w:t>
      </w:r>
      <w:r w:rsidR="00E36BBF" w:rsidRPr="00976CB6">
        <w:rPr>
          <w:rFonts w:cs="DINOT"/>
        </w:rPr>
        <w:t xml:space="preserve"> </w:t>
      </w:r>
      <w:r w:rsidR="00E36BBF" w:rsidRPr="00976CB6">
        <w:rPr>
          <w:rFonts w:eastAsia="Times New Roman" w:cs="Arial"/>
          <w:shd w:val="clear" w:color="auto" w:fill="DCDCDC"/>
          <w:lang w:eastAsia="fr-FR"/>
        </w:rPr>
        <w:t>Quantité de </w:t>
      </w:r>
      <w:r w:rsidR="00E36BBF" w:rsidRPr="00976CB6">
        <w:rPr>
          <w:rFonts w:eastAsia="Times New Roman" w:cs="Arial"/>
          <w:lang w:eastAsia="fr-FR"/>
        </w:rPr>
        <w:t>biens</w:t>
      </w:r>
      <w:r w:rsidR="00E36BBF" w:rsidRPr="00976CB6">
        <w:rPr>
          <w:rFonts w:eastAsia="Times New Roman" w:cs="Arial"/>
          <w:shd w:val="clear" w:color="auto" w:fill="DCDCDC"/>
          <w:lang w:eastAsia="fr-FR"/>
        </w:rPr>
        <w:t> et de </w:t>
      </w:r>
      <w:r w:rsidR="00E36BBF" w:rsidRPr="00976CB6">
        <w:rPr>
          <w:rFonts w:eastAsia="Times New Roman" w:cs="Arial"/>
          <w:lang w:eastAsia="fr-FR"/>
        </w:rPr>
        <w:t>services</w:t>
      </w:r>
      <w:r w:rsidR="00E36BBF" w:rsidRPr="00976CB6">
        <w:rPr>
          <w:rFonts w:eastAsia="Times New Roman" w:cs="Arial"/>
          <w:shd w:val="clear" w:color="auto" w:fill="DCDCDC"/>
          <w:lang w:eastAsia="fr-FR"/>
        </w:rPr>
        <w:t> à laquelle un individu, un </w:t>
      </w:r>
      <w:r w:rsidR="00E36BBF" w:rsidRPr="00976CB6">
        <w:rPr>
          <w:rFonts w:eastAsia="Times New Roman" w:cs="Arial"/>
          <w:lang w:eastAsia="fr-FR"/>
        </w:rPr>
        <w:t>ménage</w:t>
      </w:r>
      <w:r w:rsidR="00E36BBF" w:rsidRPr="00976CB6">
        <w:rPr>
          <w:rFonts w:eastAsia="Times New Roman" w:cs="Arial"/>
          <w:shd w:val="clear" w:color="auto" w:fill="DCDCDC"/>
          <w:lang w:eastAsia="fr-FR"/>
        </w:rPr>
        <w:t>, la population d'un pays peut accéder grâce à ses </w:t>
      </w:r>
      <w:r w:rsidR="00E36BBF" w:rsidRPr="00976CB6">
        <w:rPr>
          <w:rFonts w:eastAsia="Times New Roman" w:cs="Arial"/>
          <w:lang w:eastAsia="fr-FR"/>
        </w:rPr>
        <w:t>revenus</w:t>
      </w:r>
      <w:r w:rsidR="00E36BBF" w:rsidRPr="00976CB6">
        <w:rPr>
          <w:rFonts w:eastAsia="Times New Roman" w:cs="Arial"/>
          <w:shd w:val="clear" w:color="auto" w:fill="DCDCDC"/>
          <w:lang w:eastAsia="fr-FR"/>
        </w:rPr>
        <w:t>.</w:t>
      </w:r>
    </w:p>
    <w:p w14:paraId="3F3E96F1" w14:textId="56064ABF" w:rsidR="00E36BBF" w:rsidRPr="00E36BBF" w:rsidRDefault="00E36BBF" w:rsidP="00976CB6">
      <w:pPr>
        <w:spacing w:before="100" w:beforeAutospacing="1" w:after="100" w:afterAutospacing="1" w:line="240" w:lineRule="auto"/>
        <w:ind w:left="720"/>
        <w:rPr>
          <w:rFonts w:eastAsia="Times New Roman" w:cs="Arial"/>
          <w:color w:val="C00000"/>
          <w:lang w:eastAsia="fr-FR"/>
        </w:rPr>
      </w:pPr>
    </w:p>
    <w:p w14:paraId="421B9EC7" w14:textId="03E2BD1F" w:rsidR="00B574AA" w:rsidRDefault="00B574AA" w:rsidP="00B574AA">
      <w:pPr>
        <w:pStyle w:val="Titre4"/>
        <w:rPr>
          <w:rFonts w:ascii="Consolas" w:hAnsi="Consolas"/>
        </w:rPr>
      </w:pPr>
      <w:r w:rsidRPr="00E36BBF">
        <w:rPr>
          <w:rFonts w:ascii="Consolas" w:hAnsi="Consolas"/>
        </w:rPr>
        <w:lastRenderedPageBreak/>
        <w:t xml:space="preserve">« Le lieu de résidence » </w:t>
      </w:r>
      <w:r w:rsidRPr="00E36BBF">
        <w:rPr>
          <w:rFonts w:ascii="Consolas" w:hAnsi="Consolas"/>
        </w:rPr>
        <w:sym w:font="Wingdings" w:char="F026"/>
      </w:r>
      <w:r w:rsidRPr="00E36BBF">
        <w:rPr>
          <w:rFonts w:ascii="Consolas" w:hAnsi="Consolas"/>
        </w:rPr>
        <w:t xml:space="preserve"> Doc 2 p.170</w:t>
      </w:r>
    </w:p>
    <w:p w14:paraId="2C7DF081" w14:textId="48EE2C60" w:rsidR="0097612C" w:rsidRPr="0097612C" w:rsidRDefault="0097612C" w:rsidP="00E3766A">
      <w:r>
        <w:rPr>
          <w:noProof/>
        </w:rPr>
        <w:drawing>
          <wp:inline distT="0" distB="0" distL="0" distR="0" wp14:anchorId="3AFCC3A0" wp14:editId="27BD8106">
            <wp:extent cx="6218461" cy="2401910"/>
            <wp:effectExtent l="76200" t="76200" r="125730" b="132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4406" cy="2419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6685CA" w14:textId="057F0FF9" w:rsidR="00B574AA" w:rsidRDefault="00B574AA" w:rsidP="004F268A"/>
    <w:p w14:paraId="3197F998" w14:textId="6F784AA2" w:rsidR="00E36BBF" w:rsidRDefault="00E36BBF" w:rsidP="00E36BBF">
      <w:pPr>
        <w:autoSpaceDE w:val="0"/>
        <w:autoSpaceDN w:val="0"/>
        <w:adjustRightInd w:val="0"/>
        <w:spacing w:line="240" w:lineRule="auto"/>
        <w:rPr>
          <w:rFonts w:cs="DINOT"/>
          <w:color w:val="00B050"/>
        </w:rPr>
      </w:pPr>
      <w:r>
        <w:rPr>
          <w:rFonts w:cs="DINOT"/>
          <w:color w:val="00B050"/>
        </w:rPr>
        <w:t xml:space="preserve">Ce document </w:t>
      </w:r>
      <w:r w:rsidRPr="00E36BBF">
        <w:rPr>
          <w:rFonts w:cs="DINOT"/>
          <w:color w:val="00B050"/>
        </w:rPr>
        <w:t>souligne que le lieu de résidence est</w:t>
      </w:r>
      <w:r w:rsidR="0097612C">
        <w:rPr>
          <w:rFonts w:cs="DINOT"/>
          <w:color w:val="00B050"/>
        </w:rPr>
        <w:t xml:space="preserve"> </w:t>
      </w:r>
      <w:r w:rsidRPr="00E36BBF">
        <w:rPr>
          <w:rFonts w:cs="DINOT"/>
          <w:color w:val="00B050"/>
        </w:rPr>
        <w:t>aussi un facteur de structuration et de hiérarchisation</w:t>
      </w:r>
      <w:r w:rsidR="0097612C">
        <w:rPr>
          <w:rFonts w:cs="DINOT"/>
          <w:color w:val="00B050"/>
        </w:rPr>
        <w:t xml:space="preserve"> </w:t>
      </w:r>
      <w:r w:rsidRPr="00E36BBF">
        <w:rPr>
          <w:rFonts w:cs="DINOT"/>
          <w:color w:val="00B050"/>
        </w:rPr>
        <w:t>de la société.</w:t>
      </w:r>
    </w:p>
    <w:p w14:paraId="74D420BC" w14:textId="229BD9E3" w:rsidR="0097612C" w:rsidRDefault="0097612C" w:rsidP="00E36BBF">
      <w:pPr>
        <w:autoSpaceDE w:val="0"/>
        <w:autoSpaceDN w:val="0"/>
        <w:adjustRightInd w:val="0"/>
        <w:spacing w:line="240" w:lineRule="auto"/>
        <w:rPr>
          <w:rFonts w:cs="DINOT"/>
        </w:rPr>
      </w:pPr>
      <w:r>
        <w:rPr>
          <w:rFonts w:cs="DINOT"/>
        </w:rPr>
        <w:t>4-Qu’est-ce qu’un revenu médian ?</w:t>
      </w:r>
    </w:p>
    <w:p w14:paraId="5002A059" w14:textId="27CF1BF5" w:rsidR="006355D9" w:rsidRPr="0097612C" w:rsidRDefault="00C71D5A" w:rsidP="00E36BBF">
      <w:pPr>
        <w:autoSpaceDE w:val="0"/>
        <w:autoSpaceDN w:val="0"/>
        <w:adjustRightInd w:val="0"/>
        <w:spacing w:line="240" w:lineRule="auto"/>
        <w:rPr>
          <w:rFonts w:cs="DINOT"/>
        </w:rPr>
      </w:pPr>
      <w:hyperlink r:id="rId22" w:history="1">
        <w:r w:rsidR="006355D9" w:rsidRPr="006355D9">
          <w:rPr>
            <w:rStyle w:val="Lienhypertexte"/>
            <w:rFonts w:cs="DINOT"/>
          </w:rPr>
          <w:t>Fiche 6 « Outils statistiques »</w:t>
        </w:r>
      </w:hyperlink>
    </w:p>
    <w:p w14:paraId="79F98DA2" w14:textId="4D8CB468" w:rsidR="006355D9" w:rsidRPr="006355D9" w:rsidRDefault="006355D9" w:rsidP="00E36BBF">
      <w:pPr>
        <w:autoSpaceDE w:val="0"/>
        <w:autoSpaceDN w:val="0"/>
        <w:adjustRightInd w:val="0"/>
        <w:spacing w:line="240" w:lineRule="auto"/>
        <w:rPr>
          <w:rFonts w:cs="DINOT-Bold"/>
          <w:b/>
          <w:bCs/>
        </w:rPr>
      </w:pPr>
      <w:r w:rsidRPr="006355D9">
        <w:rPr>
          <w:rFonts w:cs="DINOT-Bold"/>
          <w:b/>
          <w:bCs/>
        </w:rPr>
        <w:t>4-Donnez des exemples d’éléments qui différencient les espaces urbains favorisés et défavorisés.</w:t>
      </w:r>
    </w:p>
    <w:p w14:paraId="1C60F614" w14:textId="58DEE4BA" w:rsidR="00E36BBF" w:rsidRDefault="00E36BBF" w:rsidP="00E36BBF">
      <w:pPr>
        <w:autoSpaceDE w:val="0"/>
        <w:autoSpaceDN w:val="0"/>
        <w:adjustRightInd w:val="0"/>
        <w:spacing w:line="240" w:lineRule="auto"/>
        <w:rPr>
          <w:rFonts w:cs="DINOT"/>
          <w:color w:val="00B050"/>
        </w:rPr>
      </w:pPr>
      <w:r w:rsidRPr="00E36BBF">
        <w:rPr>
          <w:rFonts w:cs="DINOT"/>
          <w:color w:val="00B050"/>
        </w:rPr>
        <w:t>Les espaces urbains favorisés sont mieux dotés en</w:t>
      </w:r>
      <w:r w:rsidR="0097612C">
        <w:rPr>
          <w:rFonts w:cs="DINOT"/>
          <w:color w:val="00B050"/>
        </w:rPr>
        <w:t xml:space="preserve"> </w:t>
      </w:r>
      <w:r w:rsidRPr="00E36BBF">
        <w:rPr>
          <w:rFonts w:cs="DINOT"/>
          <w:color w:val="00B050"/>
        </w:rPr>
        <w:t>ressources publiques et privées, par exemple, les espaces</w:t>
      </w:r>
      <w:r w:rsidR="0097612C">
        <w:rPr>
          <w:rFonts w:cs="DINOT"/>
          <w:color w:val="00B050"/>
        </w:rPr>
        <w:t xml:space="preserve"> </w:t>
      </w:r>
      <w:r w:rsidRPr="00E36BBF">
        <w:rPr>
          <w:rFonts w:cs="DINOT"/>
          <w:color w:val="00B050"/>
        </w:rPr>
        <w:t>verts, les équipements sportifs y sont plus nombreux, ces</w:t>
      </w:r>
      <w:r w:rsidR="0097612C">
        <w:rPr>
          <w:rFonts w:cs="DINOT"/>
          <w:color w:val="00B050"/>
        </w:rPr>
        <w:t xml:space="preserve"> </w:t>
      </w:r>
      <w:r w:rsidRPr="00E36BBF">
        <w:rPr>
          <w:rFonts w:cs="DINOT"/>
          <w:color w:val="00B050"/>
        </w:rPr>
        <w:t>espaces sont mieux desservis en transport.</w:t>
      </w:r>
    </w:p>
    <w:p w14:paraId="0CCF0065" w14:textId="77777777" w:rsidR="00E36BBF" w:rsidRPr="00E36BBF" w:rsidRDefault="00E36BBF" w:rsidP="00E36BBF">
      <w:pPr>
        <w:autoSpaceDE w:val="0"/>
        <w:autoSpaceDN w:val="0"/>
        <w:adjustRightInd w:val="0"/>
        <w:spacing w:line="240" w:lineRule="auto"/>
        <w:rPr>
          <w:rFonts w:cs="DINOT"/>
          <w:color w:val="00B050"/>
        </w:rPr>
      </w:pPr>
    </w:p>
    <w:p w14:paraId="0859F226" w14:textId="6A5BE1D7" w:rsidR="00E36BBF" w:rsidRDefault="00E36BBF" w:rsidP="00E36BBF">
      <w:pPr>
        <w:autoSpaceDE w:val="0"/>
        <w:autoSpaceDN w:val="0"/>
        <w:adjustRightInd w:val="0"/>
        <w:spacing w:line="240" w:lineRule="auto"/>
        <w:rPr>
          <w:rFonts w:cs="DINOT"/>
          <w:color w:val="00B050"/>
        </w:rPr>
      </w:pPr>
      <w:r w:rsidRPr="00E3766A">
        <w:rPr>
          <w:rFonts w:cs="DINOT-Bold"/>
          <w:b/>
          <w:bCs/>
        </w:rPr>
        <w:t>5.</w:t>
      </w:r>
      <w:r w:rsidR="006355D9" w:rsidRPr="00E3766A">
        <w:rPr>
          <w:rFonts w:cs="DINOT-Bold"/>
          <w:b/>
          <w:bCs/>
        </w:rPr>
        <w:t xml:space="preserve"> Les groupes sociaux se répartissent-ils au hasard dans l’espace ?</w:t>
      </w:r>
      <w:r w:rsidRPr="00E36BBF">
        <w:rPr>
          <w:rFonts w:cs="DINOT-Bold"/>
          <w:b/>
          <w:bCs/>
          <w:color w:val="00B050"/>
        </w:rPr>
        <w:t xml:space="preserve"> </w:t>
      </w:r>
      <w:r w:rsidRPr="00E36BBF">
        <w:rPr>
          <w:rFonts w:cs="DINOT"/>
          <w:color w:val="00B050"/>
        </w:rPr>
        <w:t>Les groupes sociaux ne se répartissent pas au hasard</w:t>
      </w:r>
      <w:r w:rsidR="00E3766A">
        <w:rPr>
          <w:rFonts w:cs="DINOT"/>
          <w:color w:val="00B050"/>
        </w:rPr>
        <w:t xml:space="preserve"> </w:t>
      </w:r>
      <w:r w:rsidRPr="00E36BBF">
        <w:rPr>
          <w:rFonts w:cs="DINOT"/>
          <w:color w:val="00B050"/>
        </w:rPr>
        <w:t>dans l’espace : les groupes les plus favorisés vont se</w:t>
      </w:r>
      <w:r w:rsidR="00E3766A">
        <w:rPr>
          <w:rFonts w:cs="DINOT"/>
          <w:color w:val="00B050"/>
        </w:rPr>
        <w:t xml:space="preserve"> </w:t>
      </w:r>
      <w:r w:rsidRPr="00E36BBF">
        <w:rPr>
          <w:rFonts w:cs="DINOT"/>
          <w:color w:val="00B050"/>
        </w:rPr>
        <w:t>concentrer dans les espaces urbains les plus favorisés.</w:t>
      </w:r>
    </w:p>
    <w:p w14:paraId="7ACAFB23" w14:textId="77777777" w:rsidR="00E36BBF" w:rsidRPr="00E36BBF" w:rsidRDefault="00E36BBF" w:rsidP="00E36BBF">
      <w:pPr>
        <w:autoSpaceDE w:val="0"/>
        <w:autoSpaceDN w:val="0"/>
        <w:adjustRightInd w:val="0"/>
        <w:spacing w:line="240" w:lineRule="auto"/>
        <w:rPr>
          <w:rFonts w:cs="DINOT"/>
          <w:color w:val="00B050"/>
        </w:rPr>
      </w:pPr>
    </w:p>
    <w:p w14:paraId="25310A7E" w14:textId="21F9ED35" w:rsidR="00E3766A" w:rsidRPr="00E3766A" w:rsidRDefault="00E36BBF" w:rsidP="00E36BBF">
      <w:pPr>
        <w:autoSpaceDE w:val="0"/>
        <w:autoSpaceDN w:val="0"/>
        <w:adjustRightInd w:val="0"/>
        <w:spacing w:line="240" w:lineRule="auto"/>
        <w:rPr>
          <w:rFonts w:cs="DINOT-Bold"/>
          <w:b/>
          <w:bCs/>
        </w:rPr>
      </w:pPr>
      <w:r w:rsidRPr="00E3766A">
        <w:rPr>
          <w:rFonts w:cs="DINOT-Bold"/>
          <w:b/>
          <w:bCs/>
        </w:rPr>
        <w:t xml:space="preserve">6. </w:t>
      </w:r>
      <w:r w:rsidR="00E3766A" w:rsidRPr="00E3766A">
        <w:rPr>
          <w:rFonts w:cs="DINOT-Bold"/>
          <w:b/>
          <w:bCs/>
        </w:rPr>
        <w:t>Quels effets la concentration de groupes sociaux favorisés dans un quartier produit-elle ?</w:t>
      </w:r>
    </w:p>
    <w:p w14:paraId="13A44021" w14:textId="09FD3507" w:rsidR="00E36BBF" w:rsidRPr="00E36BBF" w:rsidRDefault="00E36BBF" w:rsidP="00E36BBF">
      <w:pPr>
        <w:autoSpaceDE w:val="0"/>
        <w:autoSpaceDN w:val="0"/>
        <w:adjustRightInd w:val="0"/>
        <w:spacing w:line="240" w:lineRule="auto"/>
        <w:rPr>
          <w:rFonts w:cs="DINOT"/>
          <w:color w:val="00B050"/>
        </w:rPr>
      </w:pPr>
      <w:r w:rsidRPr="00E36BBF">
        <w:rPr>
          <w:rFonts w:cs="DINOT"/>
          <w:color w:val="00B050"/>
        </w:rPr>
        <w:t>La concentration de groupes sociaux favorisés dans</w:t>
      </w:r>
      <w:r w:rsidR="00E3766A">
        <w:rPr>
          <w:rFonts w:cs="DINOT"/>
          <w:color w:val="00B050"/>
        </w:rPr>
        <w:t xml:space="preserve"> </w:t>
      </w:r>
      <w:r w:rsidRPr="00E36BBF">
        <w:rPr>
          <w:rFonts w:cs="DINOT"/>
          <w:color w:val="00B050"/>
        </w:rPr>
        <w:t>un quartier conduit à en écarter les groupes défavorisés</w:t>
      </w:r>
      <w:r w:rsidR="00E3766A">
        <w:rPr>
          <w:rFonts w:cs="DINOT"/>
          <w:color w:val="00B050"/>
        </w:rPr>
        <w:t xml:space="preserve"> </w:t>
      </w:r>
      <w:r w:rsidRPr="00E36BBF">
        <w:rPr>
          <w:rFonts w:cs="DINOT"/>
          <w:color w:val="00B050"/>
        </w:rPr>
        <w:t>qui n’ont pas les moyens de s’y installer. Ces groupes</w:t>
      </w:r>
      <w:r w:rsidR="00E3766A">
        <w:rPr>
          <w:rFonts w:cs="DINOT"/>
          <w:color w:val="00B050"/>
        </w:rPr>
        <w:t xml:space="preserve"> </w:t>
      </w:r>
      <w:r w:rsidRPr="00E36BBF">
        <w:rPr>
          <w:rFonts w:cs="DINOT"/>
          <w:color w:val="00B050"/>
        </w:rPr>
        <w:t>favorisés vont concentrer dans ces espaces une partie</w:t>
      </w:r>
      <w:r w:rsidR="00E3766A">
        <w:rPr>
          <w:rFonts w:cs="DINOT"/>
          <w:color w:val="00B050"/>
        </w:rPr>
        <w:t xml:space="preserve"> </w:t>
      </w:r>
      <w:r w:rsidRPr="00E36BBF">
        <w:rPr>
          <w:rFonts w:cs="DINOT"/>
          <w:color w:val="00B050"/>
        </w:rPr>
        <w:t>de leurs ressources, les rendant d’autant plus attractifs.</w:t>
      </w:r>
      <w:r w:rsidR="00E3766A">
        <w:rPr>
          <w:rFonts w:cs="DINOT"/>
          <w:color w:val="00B050"/>
        </w:rPr>
        <w:t xml:space="preserve"> </w:t>
      </w:r>
      <w:r w:rsidRPr="00E36BBF">
        <w:rPr>
          <w:rFonts w:cs="DINOT"/>
          <w:color w:val="00B050"/>
        </w:rPr>
        <w:t>Ce processus crée de l’entre-soi.</w:t>
      </w:r>
    </w:p>
    <w:p w14:paraId="76946566" w14:textId="3343A24F" w:rsidR="00E36BBF" w:rsidRPr="00E36BBF" w:rsidRDefault="00E36BBF" w:rsidP="00E36BBF">
      <w:pPr>
        <w:rPr>
          <w:color w:val="00B050"/>
        </w:rPr>
      </w:pPr>
    </w:p>
    <w:p w14:paraId="7DD1041D" w14:textId="77777777" w:rsidR="00B574AA" w:rsidRDefault="00B574AA" w:rsidP="004F268A"/>
    <w:p w14:paraId="5FF1A9E4" w14:textId="77777777" w:rsidR="001B6BEF" w:rsidRDefault="008649F6" w:rsidP="001B6BEF">
      <w:pPr>
        <w:pStyle w:val="Titre3"/>
      </w:pPr>
      <w:r>
        <w:t>Synthèse </w:t>
      </w:r>
      <w:r w:rsidR="001B6BEF">
        <w:t>Quels sont les facteurs de différenciations sociales</w:t>
      </w:r>
    </w:p>
    <w:p w14:paraId="4FF6528B" w14:textId="77777777" w:rsidR="00591662" w:rsidRPr="00591662" w:rsidRDefault="00591662" w:rsidP="00591662"/>
    <w:p w14:paraId="4527F824" w14:textId="1F0A4C96" w:rsidR="008649F6" w:rsidRPr="008D72DA" w:rsidRDefault="008649F6" w:rsidP="004F268A">
      <w:r>
        <w:t>Les sociologues analysent et comparent des groupes sociaux, qu’ils repèrent en fonction de critères variés, comme le genre, la position dans le cycle de vie, le lieu de résidence ou encore la composition du ménage. Un même individu peut appartenir simultanément à plusieurs groupes sociaux.</w:t>
      </w:r>
    </w:p>
    <w:p w14:paraId="79225EC0" w14:textId="6A079443" w:rsidR="00475E53" w:rsidRDefault="00475E53" w:rsidP="00B574AA">
      <w:pPr>
        <w:pStyle w:val="Titre2"/>
      </w:pPr>
      <w:bookmarkStart w:id="7" w:name="_Toc44643968"/>
      <w:bookmarkStart w:id="8" w:name="_Toc51829163"/>
      <w:r>
        <w:t>Comment le statut socio-économique structure-t-il l’espace social ?</w:t>
      </w:r>
      <w:bookmarkEnd w:id="7"/>
      <w:bookmarkEnd w:id="8"/>
    </w:p>
    <w:p w14:paraId="3699F2D9" w14:textId="6194D988" w:rsidR="00475E53" w:rsidRDefault="00475E53" w:rsidP="00475E53">
      <w:pPr>
        <w:pStyle w:val="corpstexte"/>
      </w:pPr>
      <w:r>
        <w:rPr>
          <w:highlight w:val="yellow"/>
        </w:rPr>
        <w:t xml:space="preserve">Savoir identifier les multiples facteurs de structuration et de hiérarchisation de l’espace social : </w:t>
      </w:r>
      <w:r w:rsidRPr="008649F6">
        <w:rPr>
          <w:highlight w:val="yellow"/>
        </w:rPr>
        <w:t>CSP </w:t>
      </w:r>
      <w:r w:rsidR="008649F6" w:rsidRPr="008649F6">
        <w:rPr>
          <w:highlight w:val="yellow"/>
        </w:rPr>
        <w:t>,</w:t>
      </w:r>
      <w:r w:rsidRPr="008649F6">
        <w:rPr>
          <w:highlight w:val="yellow"/>
        </w:rPr>
        <w:t xml:space="preserve"> revenu, diplôme</w:t>
      </w:r>
      <w:r w:rsidR="008649F6" w:rsidRPr="008649F6">
        <w:rPr>
          <w:highlight w:val="yellow"/>
        </w:rPr>
        <w:t xml:space="preserve">, </w:t>
      </w:r>
    </w:p>
    <w:p w14:paraId="266A2BF8" w14:textId="77777777" w:rsidR="00B574AA" w:rsidRDefault="00B574AA" w:rsidP="00475E53">
      <w:pPr>
        <w:pStyle w:val="corpstexte"/>
      </w:pPr>
    </w:p>
    <w:p w14:paraId="4525E94C" w14:textId="4CBE0ACC" w:rsidR="008649F6" w:rsidRDefault="008649F6" w:rsidP="008649F6">
      <w:pPr>
        <w:pStyle w:val="Titre3"/>
      </w:pPr>
      <w:r>
        <w:lastRenderedPageBreak/>
        <w:t>Rappel seconde « Quelles relations entre le diplôme, l’emploi et le salaire ? »</w:t>
      </w:r>
    </w:p>
    <w:p w14:paraId="6BA852DD" w14:textId="44F2D52C" w:rsidR="004F268A" w:rsidRDefault="004F268A" w:rsidP="004F268A">
      <w:pPr>
        <w:pStyle w:val="Titre4"/>
      </w:pPr>
      <w:r>
        <w:t xml:space="preserve">La société vue à travers les catégories socioprofessionnelles  </w:t>
      </w:r>
      <w:r w:rsidRPr="007824B0">
        <w:sym w:font="Wingdings" w:char="F026"/>
      </w:r>
      <w:r>
        <w:t xml:space="preserve"> Doc 1 p.166</w:t>
      </w:r>
    </w:p>
    <w:p w14:paraId="32E8DF90" w14:textId="76041897" w:rsidR="00820EE3" w:rsidRPr="00820EE3" w:rsidRDefault="00820EE3" w:rsidP="00820EE3">
      <w:r>
        <w:rPr>
          <w:noProof/>
        </w:rPr>
        <w:drawing>
          <wp:inline distT="0" distB="0" distL="0" distR="0" wp14:anchorId="41CB234D" wp14:editId="45028550">
            <wp:extent cx="5039995" cy="2446655"/>
            <wp:effectExtent l="76200" t="76200" r="141605" b="1250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446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7C7DCB" w14:textId="77777777" w:rsidR="00820EE3" w:rsidRPr="00820EE3" w:rsidRDefault="00820EE3" w:rsidP="00820EE3"/>
    <w:p w14:paraId="7372A414" w14:textId="764C2C96" w:rsidR="009552B7" w:rsidRDefault="009552B7" w:rsidP="009552B7">
      <w:r>
        <w:rPr>
          <w:noProof/>
        </w:rPr>
        <w:drawing>
          <wp:inline distT="0" distB="0" distL="0" distR="0" wp14:anchorId="3C4BC0C5" wp14:editId="79DDCAA5">
            <wp:extent cx="5038725" cy="2343150"/>
            <wp:effectExtent l="76200" t="76200" r="142875" b="133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575AAB" w14:textId="293E4CC8" w:rsidR="00CF6F34" w:rsidRDefault="00CF6F34" w:rsidP="009552B7"/>
    <w:p w14:paraId="3CEA032C" w14:textId="5DB55EDF"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
          <w:color w:val="00B050"/>
          <w:sz w:val="18"/>
          <w:szCs w:val="18"/>
        </w:rPr>
        <w:t>Ce</w:t>
      </w:r>
      <w:r w:rsidR="00820EE3" w:rsidRPr="00DE593B">
        <w:rPr>
          <w:rFonts w:cs="DINOT"/>
          <w:color w:val="00B050"/>
          <w:sz w:val="18"/>
          <w:szCs w:val="18"/>
        </w:rPr>
        <w:t>s</w:t>
      </w:r>
      <w:r w:rsidRPr="00DE593B">
        <w:rPr>
          <w:rFonts w:cs="DINOT"/>
          <w:color w:val="00B050"/>
          <w:sz w:val="18"/>
          <w:szCs w:val="18"/>
        </w:rPr>
        <w:t xml:space="preserve"> </w:t>
      </w:r>
      <w:r w:rsidRPr="00DE593B">
        <w:rPr>
          <w:rFonts w:cs="DINOT-Bold"/>
          <w:b/>
          <w:bCs/>
          <w:color w:val="00B050"/>
          <w:sz w:val="18"/>
          <w:szCs w:val="18"/>
        </w:rPr>
        <w:t>document</w:t>
      </w:r>
      <w:r w:rsidR="00820EE3" w:rsidRPr="00DE593B">
        <w:rPr>
          <w:rFonts w:cs="DINOT-Bold"/>
          <w:b/>
          <w:bCs/>
          <w:color w:val="00B050"/>
          <w:sz w:val="18"/>
          <w:szCs w:val="18"/>
        </w:rPr>
        <w:t>s</w:t>
      </w:r>
      <w:r w:rsidRPr="00DE593B">
        <w:rPr>
          <w:rFonts w:cs="DINOT-Bold"/>
          <w:b/>
          <w:bCs/>
          <w:color w:val="00B050"/>
          <w:sz w:val="18"/>
          <w:szCs w:val="18"/>
        </w:rPr>
        <w:t xml:space="preserve"> </w:t>
      </w:r>
      <w:r w:rsidRPr="00DE593B">
        <w:rPr>
          <w:rFonts w:cs="DINOT"/>
          <w:color w:val="00B050"/>
          <w:sz w:val="18"/>
          <w:szCs w:val="18"/>
        </w:rPr>
        <w:t>montre</w:t>
      </w:r>
      <w:r w:rsidR="00820EE3" w:rsidRPr="00DE593B">
        <w:rPr>
          <w:rFonts w:cs="DINOT"/>
          <w:color w:val="00B050"/>
          <w:sz w:val="18"/>
          <w:szCs w:val="18"/>
        </w:rPr>
        <w:t xml:space="preserve">nt </w:t>
      </w:r>
      <w:r w:rsidRPr="00DE593B">
        <w:rPr>
          <w:rFonts w:cs="DINOT"/>
          <w:color w:val="00B050"/>
          <w:sz w:val="18"/>
          <w:szCs w:val="18"/>
        </w:rPr>
        <w:t>que les catégories socioprofessionnelles</w:t>
      </w:r>
      <w:r w:rsidR="00820EE3" w:rsidRPr="00DE593B">
        <w:rPr>
          <w:rFonts w:cs="DINOT"/>
          <w:color w:val="00B050"/>
          <w:sz w:val="18"/>
          <w:szCs w:val="18"/>
        </w:rPr>
        <w:t xml:space="preserve"> </w:t>
      </w:r>
      <w:r w:rsidRPr="00DE593B">
        <w:rPr>
          <w:rFonts w:cs="DINOT"/>
          <w:color w:val="00B050"/>
          <w:sz w:val="18"/>
          <w:szCs w:val="18"/>
        </w:rPr>
        <w:t>sont un outil pour représenter la société de</w:t>
      </w:r>
      <w:r w:rsidR="00820EE3" w:rsidRPr="00DE593B">
        <w:rPr>
          <w:rFonts w:cs="DINOT"/>
          <w:color w:val="00B050"/>
          <w:sz w:val="18"/>
          <w:szCs w:val="18"/>
        </w:rPr>
        <w:t xml:space="preserve"> </w:t>
      </w:r>
      <w:r w:rsidRPr="00DE593B">
        <w:rPr>
          <w:rFonts w:cs="DINOT"/>
          <w:color w:val="00B050"/>
          <w:sz w:val="18"/>
          <w:szCs w:val="18"/>
        </w:rPr>
        <w:t>façon hiérarchisée.</w:t>
      </w:r>
    </w:p>
    <w:p w14:paraId="1234F107" w14:textId="77777777" w:rsidR="00820EE3" w:rsidRPr="00DE593B" w:rsidRDefault="00CF6F34" w:rsidP="00CF6F34">
      <w:pPr>
        <w:autoSpaceDE w:val="0"/>
        <w:autoSpaceDN w:val="0"/>
        <w:adjustRightInd w:val="0"/>
        <w:spacing w:line="240" w:lineRule="auto"/>
        <w:rPr>
          <w:rFonts w:cs="DINOT-Bold"/>
          <w:b/>
          <w:bCs/>
          <w:sz w:val="18"/>
          <w:szCs w:val="18"/>
        </w:rPr>
      </w:pPr>
      <w:r w:rsidRPr="00DE593B">
        <w:rPr>
          <w:rFonts w:cs="DINOT-Bold"/>
          <w:b/>
          <w:bCs/>
          <w:sz w:val="18"/>
          <w:szCs w:val="18"/>
        </w:rPr>
        <w:t>1.</w:t>
      </w:r>
      <w:r w:rsidR="00820EE3" w:rsidRPr="00DE593B">
        <w:rPr>
          <w:rFonts w:cs="DINOT-Bold"/>
          <w:b/>
          <w:bCs/>
          <w:sz w:val="18"/>
          <w:szCs w:val="18"/>
        </w:rPr>
        <w:t xml:space="preserve">  Combien existe-t-il de catégories socioprofessionnelles ?</w:t>
      </w:r>
    </w:p>
    <w:p w14:paraId="4D974C25" w14:textId="13E5D674"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Bold"/>
          <w:b/>
          <w:bCs/>
          <w:color w:val="00B050"/>
          <w:sz w:val="18"/>
          <w:szCs w:val="18"/>
        </w:rPr>
        <w:t xml:space="preserve"> </w:t>
      </w:r>
      <w:r w:rsidRPr="00DE593B">
        <w:rPr>
          <w:rFonts w:cs="DINOT"/>
          <w:color w:val="00B050"/>
          <w:sz w:val="18"/>
          <w:szCs w:val="18"/>
        </w:rPr>
        <w:t>Il existe 7 catégories socioprofessionnelles d’actifs :</w:t>
      </w:r>
      <w:r w:rsidR="00820EE3" w:rsidRPr="00DE593B">
        <w:rPr>
          <w:rFonts w:cs="DINOT"/>
          <w:color w:val="00B050"/>
          <w:sz w:val="18"/>
          <w:szCs w:val="18"/>
        </w:rPr>
        <w:t xml:space="preserve"> </w:t>
      </w:r>
      <w:r w:rsidRPr="00DE593B">
        <w:rPr>
          <w:rFonts w:cs="DINOT"/>
          <w:color w:val="00B050"/>
          <w:sz w:val="18"/>
          <w:szCs w:val="18"/>
        </w:rPr>
        <w:t>les cadres, les professions intermédiaires, les employés,</w:t>
      </w:r>
      <w:r w:rsidR="00820EE3" w:rsidRPr="00DE593B">
        <w:rPr>
          <w:rFonts w:cs="DINOT"/>
          <w:color w:val="00B050"/>
          <w:sz w:val="18"/>
          <w:szCs w:val="18"/>
        </w:rPr>
        <w:t xml:space="preserve"> </w:t>
      </w:r>
      <w:r w:rsidRPr="00DE593B">
        <w:rPr>
          <w:rFonts w:cs="DINOT"/>
          <w:color w:val="00B050"/>
          <w:sz w:val="18"/>
          <w:szCs w:val="18"/>
        </w:rPr>
        <w:t>les ouvriers, les chefs d’entreprise de plus de 10 salariés,</w:t>
      </w:r>
      <w:r w:rsidR="00820EE3" w:rsidRPr="00DE593B">
        <w:rPr>
          <w:rFonts w:cs="DINOT"/>
          <w:color w:val="00B050"/>
          <w:sz w:val="18"/>
          <w:szCs w:val="18"/>
        </w:rPr>
        <w:t xml:space="preserve"> </w:t>
      </w:r>
      <w:r w:rsidRPr="00DE593B">
        <w:rPr>
          <w:rFonts w:cs="DINOT"/>
          <w:color w:val="00B050"/>
          <w:sz w:val="18"/>
          <w:szCs w:val="18"/>
        </w:rPr>
        <w:t>les commerçants, les artisans et les agriculteurs.</w:t>
      </w:r>
    </w:p>
    <w:p w14:paraId="0EDFC2EA" w14:textId="1DFE726D" w:rsidR="00DE593B" w:rsidRPr="00DE593B" w:rsidRDefault="00CF6F34" w:rsidP="00CF6F34">
      <w:pPr>
        <w:autoSpaceDE w:val="0"/>
        <w:autoSpaceDN w:val="0"/>
        <w:adjustRightInd w:val="0"/>
        <w:spacing w:line="240" w:lineRule="auto"/>
        <w:rPr>
          <w:rFonts w:cs="DINOT-Bold"/>
          <w:b/>
          <w:bCs/>
          <w:sz w:val="18"/>
          <w:szCs w:val="18"/>
        </w:rPr>
      </w:pPr>
      <w:r w:rsidRPr="00DE593B">
        <w:rPr>
          <w:rFonts w:cs="DINOT-Bold"/>
          <w:b/>
          <w:bCs/>
          <w:sz w:val="18"/>
          <w:szCs w:val="18"/>
        </w:rPr>
        <w:t xml:space="preserve">2. </w:t>
      </w:r>
      <w:r w:rsidR="00DE593B" w:rsidRPr="00DE593B">
        <w:rPr>
          <w:rFonts w:cs="DINOT-Bold"/>
          <w:b/>
          <w:bCs/>
          <w:sz w:val="18"/>
          <w:szCs w:val="18"/>
        </w:rPr>
        <w:t>Quels sont les points communs et les différences entre ouvriers et employés ?</w:t>
      </w:r>
    </w:p>
    <w:p w14:paraId="7F297322" w14:textId="6670C26D"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
          <w:color w:val="00B050"/>
          <w:sz w:val="18"/>
          <w:szCs w:val="18"/>
        </w:rPr>
        <w:t>Les ouvriers et les employés sont des catégories</w:t>
      </w:r>
      <w:r w:rsidR="00DE593B" w:rsidRPr="00DE593B">
        <w:rPr>
          <w:rFonts w:cs="DINOT"/>
          <w:color w:val="00B050"/>
          <w:sz w:val="18"/>
          <w:szCs w:val="18"/>
        </w:rPr>
        <w:t xml:space="preserve"> </w:t>
      </w:r>
      <w:r w:rsidRPr="00DE593B">
        <w:rPr>
          <w:rFonts w:cs="DINOT"/>
          <w:color w:val="00B050"/>
          <w:sz w:val="18"/>
          <w:szCs w:val="18"/>
        </w:rPr>
        <w:t>subordonnées, qui reçoivent des ordres plutôt qu’elles</w:t>
      </w:r>
    </w:p>
    <w:p w14:paraId="60384B00" w14:textId="20CCA8B4"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
          <w:color w:val="00B050"/>
          <w:sz w:val="18"/>
          <w:szCs w:val="18"/>
        </w:rPr>
        <w:t>n’en donnent. Les ouvriers exercent une activité principalement</w:t>
      </w:r>
      <w:r w:rsidR="00DE593B" w:rsidRPr="00DE593B">
        <w:rPr>
          <w:rFonts w:cs="DINOT"/>
          <w:color w:val="00B050"/>
          <w:sz w:val="18"/>
          <w:szCs w:val="18"/>
        </w:rPr>
        <w:t xml:space="preserve"> </w:t>
      </w:r>
      <w:r w:rsidRPr="00DE593B">
        <w:rPr>
          <w:rFonts w:cs="DINOT"/>
          <w:color w:val="00B050"/>
          <w:sz w:val="18"/>
          <w:szCs w:val="18"/>
        </w:rPr>
        <w:t>manuelle contrairement aux employés.</w:t>
      </w:r>
    </w:p>
    <w:p w14:paraId="45C43BEF" w14:textId="77777777" w:rsidR="00DE593B" w:rsidRPr="00DE593B" w:rsidRDefault="00CF6F34" w:rsidP="00CF6F34">
      <w:pPr>
        <w:autoSpaceDE w:val="0"/>
        <w:autoSpaceDN w:val="0"/>
        <w:adjustRightInd w:val="0"/>
        <w:spacing w:line="240" w:lineRule="auto"/>
        <w:rPr>
          <w:rFonts w:cs="DINOT-Bold"/>
          <w:b/>
          <w:bCs/>
          <w:sz w:val="18"/>
          <w:szCs w:val="18"/>
        </w:rPr>
      </w:pPr>
      <w:r w:rsidRPr="00DE593B">
        <w:rPr>
          <w:rFonts w:cs="DINOT-Bold"/>
          <w:b/>
          <w:bCs/>
          <w:sz w:val="18"/>
          <w:szCs w:val="18"/>
        </w:rPr>
        <w:t xml:space="preserve">3. </w:t>
      </w:r>
      <w:r w:rsidR="00DE593B" w:rsidRPr="00DE593B">
        <w:rPr>
          <w:rFonts w:cs="DINOT-Bold"/>
          <w:b/>
          <w:bCs/>
          <w:sz w:val="18"/>
          <w:szCs w:val="18"/>
        </w:rPr>
        <w:t>Pourquoi certaines catégories socioprofessionnelles ne sont pas intégrées à la pyramide de Louis Chauvel</w:t>
      </w:r>
    </w:p>
    <w:p w14:paraId="43484E67" w14:textId="48F259D6"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
          <w:color w:val="00B050"/>
          <w:sz w:val="18"/>
          <w:szCs w:val="18"/>
        </w:rPr>
        <w:t>Certaines catégories socioprofessionnelles (artisans</w:t>
      </w:r>
      <w:r w:rsidR="00DE593B" w:rsidRPr="00DE593B">
        <w:rPr>
          <w:rFonts w:cs="DINOT"/>
          <w:color w:val="00B050"/>
          <w:sz w:val="18"/>
          <w:szCs w:val="18"/>
        </w:rPr>
        <w:t xml:space="preserve"> </w:t>
      </w:r>
      <w:r w:rsidRPr="00DE593B">
        <w:rPr>
          <w:rFonts w:cs="DINOT"/>
          <w:color w:val="00B050"/>
          <w:sz w:val="18"/>
          <w:szCs w:val="18"/>
        </w:rPr>
        <w:t>commerçants, agriculteurs et chefs d’entreprise de plus</w:t>
      </w:r>
      <w:r w:rsidR="00DE593B" w:rsidRPr="00DE593B">
        <w:rPr>
          <w:rFonts w:cs="DINOT"/>
          <w:color w:val="00B050"/>
          <w:sz w:val="18"/>
          <w:szCs w:val="18"/>
        </w:rPr>
        <w:t xml:space="preserve"> </w:t>
      </w:r>
      <w:r w:rsidRPr="00DE593B">
        <w:rPr>
          <w:rFonts w:cs="DINOT"/>
          <w:color w:val="00B050"/>
          <w:sz w:val="18"/>
          <w:szCs w:val="18"/>
        </w:rPr>
        <w:t>de 10 salariés) ne sont pas intégrées à la pyramide car</w:t>
      </w:r>
      <w:r w:rsidR="00DE593B" w:rsidRPr="00DE593B">
        <w:rPr>
          <w:rFonts w:cs="DINOT"/>
          <w:color w:val="00B050"/>
          <w:sz w:val="18"/>
          <w:szCs w:val="18"/>
        </w:rPr>
        <w:t xml:space="preserve"> </w:t>
      </w:r>
      <w:r w:rsidRPr="00DE593B">
        <w:rPr>
          <w:rFonts w:cs="DINOT"/>
          <w:color w:val="00B050"/>
          <w:sz w:val="18"/>
          <w:szCs w:val="18"/>
        </w:rPr>
        <w:t xml:space="preserve">il ne s’agit pas de professions salariées mais </w:t>
      </w:r>
      <w:r w:rsidR="00DE593B" w:rsidRPr="00DE593B">
        <w:rPr>
          <w:rFonts w:cs="DINOT"/>
          <w:color w:val="00B050"/>
          <w:sz w:val="18"/>
          <w:szCs w:val="18"/>
        </w:rPr>
        <w:t>i</w:t>
      </w:r>
      <w:r w:rsidRPr="00DE593B">
        <w:rPr>
          <w:rFonts w:cs="DINOT"/>
          <w:color w:val="00B050"/>
          <w:sz w:val="18"/>
          <w:szCs w:val="18"/>
        </w:rPr>
        <w:t xml:space="preserve">ndépendantes </w:t>
      </w:r>
    </w:p>
    <w:p w14:paraId="3039A4DD" w14:textId="3DAC81AA" w:rsidR="00CF6F34" w:rsidRPr="00DE593B" w:rsidRDefault="00CF6F34" w:rsidP="00A75148">
      <w:pPr>
        <w:pStyle w:val="Paragraphedeliste"/>
        <w:numPr>
          <w:ilvl w:val="0"/>
          <w:numId w:val="26"/>
        </w:numPr>
        <w:autoSpaceDE w:val="0"/>
        <w:autoSpaceDN w:val="0"/>
        <w:adjustRightInd w:val="0"/>
        <w:spacing w:line="240" w:lineRule="auto"/>
        <w:rPr>
          <w:rFonts w:ascii="Consolas" w:hAnsi="Consolas" w:cs="DINOT"/>
          <w:color w:val="00B050"/>
          <w:sz w:val="18"/>
          <w:szCs w:val="18"/>
        </w:rPr>
      </w:pPr>
      <w:r w:rsidRPr="00DE593B">
        <w:rPr>
          <w:rFonts w:ascii="Consolas" w:hAnsi="Consolas" w:cs="DINOT"/>
          <w:color w:val="00B050"/>
          <w:sz w:val="18"/>
          <w:szCs w:val="18"/>
        </w:rPr>
        <w:t>indépendantes:</w:t>
      </w:r>
      <w:r w:rsidR="00DE593B" w:rsidRPr="00DE593B">
        <w:rPr>
          <w:rFonts w:ascii="Consolas" w:hAnsi="Consolas" w:cs="DINOT"/>
          <w:color w:val="00B050"/>
          <w:sz w:val="18"/>
          <w:szCs w:val="18"/>
        </w:rPr>
        <w:t xml:space="preserve"> </w:t>
      </w:r>
      <w:r w:rsidRPr="00DE593B">
        <w:rPr>
          <w:rFonts w:ascii="Consolas" w:hAnsi="Consolas" w:cs="DINOT"/>
          <w:color w:val="00B050"/>
          <w:sz w:val="18"/>
          <w:szCs w:val="18"/>
        </w:rPr>
        <w:t xml:space="preserve"> ils n’ont pas de contrat de travail et ne reçoivent</w:t>
      </w:r>
      <w:r w:rsidR="00DE593B" w:rsidRPr="00DE593B">
        <w:rPr>
          <w:rFonts w:ascii="Consolas" w:hAnsi="Consolas" w:cs="DINOT"/>
          <w:color w:val="00B050"/>
          <w:sz w:val="18"/>
          <w:szCs w:val="18"/>
        </w:rPr>
        <w:t xml:space="preserve"> </w:t>
      </w:r>
      <w:r w:rsidRPr="00DE593B">
        <w:rPr>
          <w:rFonts w:ascii="Consolas" w:hAnsi="Consolas" w:cs="DINOT"/>
          <w:color w:val="00B050"/>
          <w:sz w:val="18"/>
          <w:szCs w:val="18"/>
        </w:rPr>
        <w:t>pas d’ordres.</w:t>
      </w:r>
    </w:p>
    <w:p w14:paraId="140A4363" w14:textId="2DD6DD5A" w:rsidR="00CF6F34" w:rsidRPr="00DE593B" w:rsidRDefault="00CF6F34" w:rsidP="00CF6F34">
      <w:pPr>
        <w:autoSpaceDE w:val="0"/>
        <w:autoSpaceDN w:val="0"/>
        <w:adjustRightInd w:val="0"/>
        <w:spacing w:line="240" w:lineRule="auto"/>
        <w:rPr>
          <w:rFonts w:cs="DINOT"/>
          <w:color w:val="00B050"/>
          <w:sz w:val="18"/>
          <w:szCs w:val="18"/>
        </w:rPr>
      </w:pPr>
      <w:r w:rsidRPr="00DE593B">
        <w:rPr>
          <w:rFonts w:cs="DINOT-Bold"/>
          <w:b/>
          <w:bCs/>
          <w:color w:val="00B050"/>
          <w:sz w:val="18"/>
          <w:szCs w:val="18"/>
        </w:rPr>
        <w:t xml:space="preserve">4. </w:t>
      </w:r>
      <w:r w:rsidRPr="00DE593B">
        <w:rPr>
          <w:rFonts w:cs="DINOT"/>
          <w:color w:val="00B050"/>
          <w:sz w:val="18"/>
          <w:szCs w:val="18"/>
        </w:rPr>
        <w:t>La représentation sous forme de pyramide symbolise</w:t>
      </w:r>
      <w:r w:rsidR="00DE593B" w:rsidRPr="00DE593B">
        <w:rPr>
          <w:rFonts w:cs="DINOT"/>
          <w:color w:val="00B050"/>
          <w:sz w:val="18"/>
          <w:szCs w:val="18"/>
        </w:rPr>
        <w:t xml:space="preserve"> </w:t>
      </w:r>
      <w:r w:rsidRPr="00DE593B">
        <w:rPr>
          <w:rFonts w:cs="DINOT"/>
          <w:color w:val="00B050"/>
          <w:sz w:val="18"/>
          <w:szCs w:val="18"/>
        </w:rPr>
        <w:t>une hiérarchie entre les différentes catégories socioprofessionnelles</w:t>
      </w:r>
    </w:p>
    <w:p w14:paraId="56145565" w14:textId="4CB423F0" w:rsidR="00CF6F34" w:rsidRDefault="00CF6F34" w:rsidP="00DE593B">
      <w:pPr>
        <w:autoSpaceDE w:val="0"/>
        <w:autoSpaceDN w:val="0"/>
        <w:adjustRightInd w:val="0"/>
        <w:spacing w:line="240" w:lineRule="auto"/>
        <w:rPr>
          <w:rFonts w:cs="DINOT"/>
          <w:color w:val="00B050"/>
          <w:sz w:val="18"/>
          <w:szCs w:val="18"/>
        </w:rPr>
      </w:pPr>
      <w:r w:rsidRPr="00DE593B">
        <w:rPr>
          <w:rFonts w:cs="DINOT"/>
          <w:color w:val="00B050"/>
          <w:sz w:val="18"/>
          <w:szCs w:val="18"/>
        </w:rPr>
        <w:t>: au sommet de la hiérarchie, on donne des</w:t>
      </w:r>
      <w:r w:rsidR="00DE593B" w:rsidRPr="00DE593B">
        <w:rPr>
          <w:rFonts w:cs="DINOT"/>
          <w:color w:val="00B050"/>
          <w:sz w:val="18"/>
          <w:szCs w:val="18"/>
        </w:rPr>
        <w:t xml:space="preserve"> </w:t>
      </w:r>
      <w:r w:rsidRPr="00DE593B">
        <w:rPr>
          <w:rFonts w:cs="DINOT"/>
          <w:color w:val="00B050"/>
          <w:sz w:val="18"/>
          <w:szCs w:val="18"/>
        </w:rPr>
        <w:t>ordres tandis qu’au bas de la hiérarchie on en reçoit.</w:t>
      </w:r>
    </w:p>
    <w:p w14:paraId="35D37BBD" w14:textId="77777777" w:rsidR="00300918" w:rsidRPr="00DE593B" w:rsidRDefault="00300918" w:rsidP="00DE593B">
      <w:pPr>
        <w:autoSpaceDE w:val="0"/>
        <w:autoSpaceDN w:val="0"/>
        <w:adjustRightInd w:val="0"/>
        <w:spacing w:line="240" w:lineRule="auto"/>
        <w:rPr>
          <w:color w:val="00B050"/>
        </w:rPr>
      </w:pPr>
    </w:p>
    <w:p w14:paraId="72C86B09" w14:textId="756085CD" w:rsidR="004F268A" w:rsidRDefault="005D7CC7" w:rsidP="008649F6">
      <w:pPr>
        <w:pStyle w:val="Titre4"/>
      </w:pPr>
      <w:r>
        <w:t xml:space="preserve">« Lire et interpréter une médiane et des écarts » </w:t>
      </w:r>
      <w:r w:rsidR="004F268A">
        <w:t xml:space="preserve"> </w:t>
      </w:r>
      <w:r w:rsidR="004F268A" w:rsidRPr="007824B0">
        <w:sym w:font="Wingdings" w:char="F026"/>
      </w:r>
      <w:r w:rsidR="004F268A">
        <w:t xml:space="preserve"> </w:t>
      </w:r>
      <w:r>
        <w:t>Exercice 2</w:t>
      </w:r>
      <w:r w:rsidR="004F268A">
        <w:t xml:space="preserve"> p.1</w:t>
      </w:r>
      <w:r w:rsidR="008F2E7D">
        <w:t>93</w:t>
      </w:r>
    </w:p>
    <w:p w14:paraId="12FA0063" w14:textId="5E76762A" w:rsidR="008F2E7D" w:rsidRDefault="00C71D5A" w:rsidP="008F2E7D">
      <w:hyperlink r:id="rId25" w:history="1">
        <w:r w:rsidR="008F2E7D" w:rsidRPr="009306BA">
          <w:rPr>
            <w:rStyle w:val="Lienhypertexte"/>
          </w:rPr>
          <w:t>Fiche 6 « Lire et interpréter une médiane »</w:t>
        </w:r>
      </w:hyperlink>
    </w:p>
    <w:p w14:paraId="1A471DDD" w14:textId="779320C4" w:rsidR="009306BA" w:rsidRDefault="009306BA" w:rsidP="008F2E7D">
      <w:r>
        <w:rPr>
          <w:noProof/>
        </w:rPr>
        <w:lastRenderedPageBreak/>
        <w:drawing>
          <wp:inline distT="0" distB="0" distL="0" distR="0" wp14:anchorId="7176C3F4" wp14:editId="7B508C6E">
            <wp:extent cx="6645275" cy="3290570"/>
            <wp:effectExtent l="76200" t="76200" r="136525" b="138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329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6F600D" w14:textId="0C263F63" w:rsidR="002D691A" w:rsidRPr="005576E7" w:rsidRDefault="00CF6F34" w:rsidP="00CF6F34">
      <w:pPr>
        <w:autoSpaceDE w:val="0"/>
        <w:autoSpaceDN w:val="0"/>
        <w:adjustRightInd w:val="0"/>
        <w:spacing w:line="240" w:lineRule="auto"/>
        <w:rPr>
          <w:rFonts w:cs="DINOT-Bold"/>
          <w:b/>
          <w:bCs/>
        </w:rPr>
      </w:pPr>
      <w:r w:rsidRPr="005576E7">
        <w:rPr>
          <w:rFonts w:cs="DINOT-Bold"/>
          <w:b/>
          <w:bCs/>
        </w:rPr>
        <w:t>1.</w:t>
      </w:r>
      <w:r w:rsidRPr="005576E7">
        <w:rPr>
          <w:rFonts w:cs="DINOT-Bold"/>
          <w:b/>
          <w:bCs/>
          <w:color w:val="00B050"/>
        </w:rPr>
        <w:t xml:space="preserve"> </w:t>
      </w:r>
      <w:r w:rsidR="002D691A" w:rsidRPr="005576E7">
        <w:rPr>
          <w:rFonts w:cs="DINOT-Bold"/>
          <w:b/>
          <w:bCs/>
        </w:rPr>
        <w:t>Définissez : revenu médian, niveau de vie, seuil de pauvreté, seuil de richesse.</w:t>
      </w:r>
    </w:p>
    <w:p w14:paraId="6ACC62B4" w14:textId="77777777" w:rsidR="005576E7" w:rsidRPr="005576E7" w:rsidRDefault="00CF6F34" w:rsidP="00CF6F34">
      <w:pPr>
        <w:autoSpaceDE w:val="0"/>
        <w:autoSpaceDN w:val="0"/>
        <w:adjustRightInd w:val="0"/>
        <w:spacing w:line="240" w:lineRule="auto"/>
        <w:rPr>
          <w:rFonts w:cs="DINOT"/>
          <w:color w:val="00B050"/>
        </w:rPr>
      </w:pPr>
      <w:r w:rsidRPr="005576E7">
        <w:rPr>
          <w:rFonts w:cs="DINOT"/>
          <w:color w:val="00B050"/>
        </w:rPr>
        <w:t xml:space="preserve">Le </w:t>
      </w:r>
      <w:r w:rsidRPr="005576E7">
        <w:rPr>
          <w:rFonts w:cs="DINOT-Bold"/>
          <w:b/>
          <w:bCs/>
          <w:color w:val="00B050"/>
        </w:rPr>
        <w:t xml:space="preserve">revenu médian </w:t>
      </w:r>
      <w:r w:rsidRPr="005576E7">
        <w:rPr>
          <w:rFonts w:cs="DINOT"/>
          <w:color w:val="00B050"/>
        </w:rPr>
        <w:t>est le revenu qui divise la population</w:t>
      </w:r>
      <w:r w:rsidR="009306BA" w:rsidRPr="005576E7">
        <w:rPr>
          <w:rFonts w:cs="DINOT"/>
          <w:color w:val="00B050"/>
        </w:rPr>
        <w:t xml:space="preserve"> </w:t>
      </w:r>
      <w:r w:rsidRPr="005576E7">
        <w:rPr>
          <w:rFonts w:cs="DINOT"/>
          <w:color w:val="00B050"/>
        </w:rPr>
        <w:t>en deux parties égales, c’est-à-dire tel que 50 % de</w:t>
      </w:r>
      <w:r w:rsidR="009306BA" w:rsidRPr="005576E7">
        <w:rPr>
          <w:rFonts w:cs="DINOT"/>
          <w:color w:val="00B050"/>
        </w:rPr>
        <w:t xml:space="preserve"> </w:t>
      </w:r>
      <w:r w:rsidRPr="005576E7">
        <w:rPr>
          <w:rFonts w:cs="DINOT"/>
          <w:color w:val="00B050"/>
        </w:rPr>
        <w:t>la population ait un revenu supérieur et 50 % un revenu</w:t>
      </w:r>
      <w:r w:rsidR="009306BA" w:rsidRPr="005576E7">
        <w:rPr>
          <w:rFonts w:cs="DINOT"/>
          <w:color w:val="00B050"/>
        </w:rPr>
        <w:t xml:space="preserve"> </w:t>
      </w:r>
      <w:r w:rsidRPr="005576E7">
        <w:rPr>
          <w:rFonts w:cs="DINOT"/>
          <w:color w:val="00B050"/>
        </w:rPr>
        <w:t xml:space="preserve">inférieur. </w:t>
      </w:r>
    </w:p>
    <w:p w14:paraId="662D096D" w14:textId="54BCD1E0" w:rsidR="00CF6F34" w:rsidRPr="005576E7" w:rsidRDefault="00CF6F34" w:rsidP="00CF6F34">
      <w:pPr>
        <w:autoSpaceDE w:val="0"/>
        <w:autoSpaceDN w:val="0"/>
        <w:adjustRightInd w:val="0"/>
        <w:spacing w:line="240" w:lineRule="auto"/>
        <w:rPr>
          <w:rFonts w:cs="DINOT"/>
          <w:color w:val="00B050"/>
        </w:rPr>
      </w:pPr>
      <w:r w:rsidRPr="005576E7">
        <w:rPr>
          <w:rFonts w:cs="DINOT"/>
          <w:color w:val="00B050"/>
        </w:rPr>
        <w:t xml:space="preserve">Le </w:t>
      </w:r>
      <w:r w:rsidRPr="005576E7">
        <w:rPr>
          <w:rFonts w:cs="DINOT-Bold"/>
          <w:b/>
          <w:bCs/>
          <w:color w:val="00B050"/>
        </w:rPr>
        <w:t xml:space="preserve">niveau de vie </w:t>
      </w:r>
      <w:r w:rsidRPr="005576E7">
        <w:rPr>
          <w:rFonts w:cs="DINOT"/>
          <w:color w:val="00B050"/>
        </w:rPr>
        <w:t>est égal au revenu disponible</w:t>
      </w:r>
      <w:r w:rsidR="009306BA" w:rsidRPr="005576E7">
        <w:rPr>
          <w:rFonts w:cs="DINOT"/>
          <w:color w:val="00B050"/>
        </w:rPr>
        <w:t xml:space="preserve"> </w:t>
      </w:r>
      <w:r w:rsidRPr="005576E7">
        <w:rPr>
          <w:rFonts w:cs="DINOT"/>
          <w:color w:val="00B050"/>
        </w:rPr>
        <w:t>du ménage divisé par le nombre d’unités de consommation.</w:t>
      </w:r>
    </w:p>
    <w:p w14:paraId="5648D790" w14:textId="77777777" w:rsidR="00CF6F34" w:rsidRPr="005576E7" w:rsidRDefault="00CF6F34" w:rsidP="00CF6F34">
      <w:pPr>
        <w:autoSpaceDE w:val="0"/>
        <w:autoSpaceDN w:val="0"/>
        <w:adjustRightInd w:val="0"/>
        <w:spacing w:line="240" w:lineRule="auto"/>
        <w:rPr>
          <w:rFonts w:cs="DINOT"/>
          <w:color w:val="00B050"/>
        </w:rPr>
      </w:pPr>
      <w:r w:rsidRPr="005576E7">
        <w:rPr>
          <w:rFonts w:cs="DINOT"/>
          <w:color w:val="00B050"/>
        </w:rPr>
        <w:t>Le seuil de pauvreté est le seuil de revenu en dessous duquel on peut être considéré comme pauvre.</w:t>
      </w:r>
    </w:p>
    <w:p w14:paraId="300DA493" w14:textId="017DBE84" w:rsidR="00CF6F34" w:rsidRPr="005576E7" w:rsidRDefault="00CF6F34" w:rsidP="00CF6F34">
      <w:pPr>
        <w:autoSpaceDE w:val="0"/>
        <w:autoSpaceDN w:val="0"/>
        <w:adjustRightInd w:val="0"/>
        <w:spacing w:line="240" w:lineRule="auto"/>
        <w:rPr>
          <w:rFonts w:cs="DINOT"/>
          <w:color w:val="00B050"/>
        </w:rPr>
      </w:pPr>
      <w:r w:rsidRPr="005576E7">
        <w:rPr>
          <w:rFonts w:cs="DINOT"/>
          <w:color w:val="00B050"/>
        </w:rPr>
        <w:t xml:space="preserve">En France, le </w:t>
      </w:r>
      <w:r w:rsidRPr="005576E7">
        <w:rPr>
          <w:rFonts w:cs="DINOT-Bold"/>
          <w:b/>
          <w:bCs/>
          <w:color w:val="00B050"/>
        </w:rPr>
        <w:t xml:space="preserve">seuil de pauvreté </w:t>
      </w:r>
      <w:r w:rsidRPr="005576E7">
        <w:rPr>
          <w:rFonts w:cs="DINOT"/>
          <w:color w:val="00B050"/>
        </w:rPr>
        <w:t>correspond à la moitié</w:t>
      </w:r>
      <w:r w:rsidR="009306BA" w:rsidRPr="005576E7">
        <w:rPr>
          <w:rFonts w:cs="DINOT"/>
          <w:color w:val="00B050"/>
        </w:rPr>
        <w:t xml:space="preserve"> </w:t>
      </w:r>
      <w:r w:rsidRPr="005576E7">
        <w:rPr>
          <w:rFonts w:cs="DINOT"/>
          <w:color w:val="00B050"/>
        </w:rPr>
        <w:t xml:space="preserve">du revenu médian, le </w:t>
      </w:r>
      <w:r w:rsidRPr="005576E7">
        <w:rPr>
          <w:rFonts w:cs="DINOT-Bold"/>
          <w:b/>
          <w:bCs/>
          <w:color w:val="00B050"/>
        </w:rPr>
        <w:t xml:space="preserve">seuil de richesse </w:t>
      </w:r>
      <w:r w:rsidRPr="005576E7">
        <w:rPr>
          <w:rFonts w:cs="DINOT"/>
          <w:color w:val="00B050"/>
        </w:rPr>
        <w:t>au double du</w:t>
      </w:r>
      <w:r w:rsidR="009306BA" w:rsidRPr="005576E7">
        <w:rPr>
          <w:rFonts w:cs="DINOT"/>
          <w:color w:val="00B050"/>
        </w:rPr>
        <w:t xml:space="preserve"> </w:t>
      </w:r>
      <w:r w:rsidRPr="005576E7">
        <w:rPr>
          <w:rFonts w:cs="DINOT"/>
          <w:color w:val="00B050"/>
        </w:rPr>
        <w:t>revenu médian.</w:t>
      </w:r>
    </w:p>
    <w:p w14:paraId="500287F2" w14:textId="77777777" w:rsidR="002D691A" w:rsidRPr="005576E7" w:rsidRDefault="002D691A" w:rsidP="00CF6F34">
      <w:pPr>
        <w:autoSpaceDE w:val="0"/>
        <w:autoSpaceDN w:val="0"/>
        <w:adjustRightInd w:val="0"/>
        <w:spacing w:line="240" w:lineRule="auto"/>
        <w:rPr>
          <w:rFonts w:cs="DINOT"/>
          <w:color w:val="00B050"/>
        </w:rPr>
      </w:pPr>
    </w:p>
    <w:p w14:paraId="6EEDA294" w14:textId="77777777" w:rsidR="002D691A" w:rsidRPr="005576E7" w:rsidRDefault="00CF6F34" w:rsidP="00CF6F34">
      <w:pPr>
        <w:autoSpaceDE w:val="0"/>
        <w:autoSpaceDN w:val="0"/>
        <w:adjustRightInd w:val="0"/>
        <w:spacing w:line="240" w:lineRule="auto"/>
        <w:rPr>
          <w:rFonts w:cs="DINOT-Bold"/>
          <w:b/>
          <w:bCs/>
        </w:rPr>
      </w:pPr>
      <w:r w:rsidRPr="005576E7">
        <w:rPr>
          <w:rFonts w:cs="DINOT-Bold"/>
          <w:b/>
          <w:bCs/>
        </w:rPr>
        <w:t xml:space="preserve">2. </w:t>
      </w:r>
      <w:r w:rsidR="002D691A" w:rsidRPr="005576E7">
        <w:rPr>
          <w:rFonts w:cs="DINOT-Bold"/>
          <w:b/>
          <w:bCs/>
        </w:rPr>
        <w:t>Faites une phrase avec la donnée entourée :</w:t>
      </w:r>
    </w:p>
    <w:p w14:paraId="4F89100A" w14:textId="77777777" w:rsidR="005576E7" w:rsidRPr="005576E7" w:rsidRDefault="00CF6F34" w:rsidP="005576E7">
      <w:pPr>
        <w:autoSpaceDE w:val="0"/>
        <w:autoSpaceDN w:val="0"/>
        <w:adjustRightInd w:val="0"/>
        <w:spacing w:line="240" w:lineRule="auto"/>
        <w:rPr>
          <w:rFonts w:cs="DINOT"/>
          <w:color w:val="C00000"/>
        </w:rPr>
      </w:pPr>
      <w:r w:rsidRPr="005576E7">
        <w:rPr>
          <w:rFonts w:cs="DINOT"/>
          <w:color w:val="00B050"/>
        </w:rPr>
        <w:t>En France, le seuil de pauvreté pour un couple sans</w:t>
      </w:r>
      <w:r w:rsidR="009306BA" w:rsidRPr="005576E7">
        <w:rPr>
          <w:rFonts w:cs="DINOT"/>
          <w:color w:val="00B050"/>
        </w:rPr>
        <w:t xml:space="preserve"> </w:t>
      </w:r>
      <w:r w:rsidRPr="005576E7">
        <w:rPr>
          <w:rFonts w:cs="DINOT"/>
          <w:color w:val="00B050"/>
        </w:rPr>
        <w:t>enfants est fixé à 1 518 euros mensuels.</w:t>
      </w:r>
      <w:r w:rsidR="005576E7" w:rsidRPr="005576E7">
        <w:rPr>
          <w:rFonts w:cs="DINOT"/>
          <w:color w:val="00B050"/>
        </w:rPr>
        <w:t xml:space="preserve"> </w:t>
      </w:r>
      <w:r w:rsidR="005576E7" w:rsidRPr="005576E7">
        <w:rPr>
          <w:rFonts w:cs="DINOT"/>
          <w:color w:val="C00000"/>
        </w:rPr>
        <w:t>Il s’agit d’une paraphrase du document. Comment pouvez-vous transformer cette phrase pour qu’elle soit validée dans un devoir ?</w:t>
      </w:r>
    </w:p>
    <w:p w14:paraId="4DBAEB25" w14:textId="58393B3B" w:rsidR="00CF6F34" w:rsidRPr="005576E7" w:rsidRDefault="00CF6F34" w:rsidP="00CF6F34">
      <w:pPr>
        <w:autoSpaceDE w:val="0"/>
        <w:autoSpaceDN w:val="0"/>
        <w:adjustRightInd w:val="0"/>
        <w:spacing w:line="240" w:lineRule="auto"/>
        <w:rPr>
          <w:rFonts w:cs="DINOT"/>
          <w:color w:val="00B050"/>
        </w:rPr>
      </w:pPr>
    </w:p>
    <w:p w14:paraId="32A9D893" w14:textId="77777777" w:rsidR="002D691A" w:rsidRPr="005576E7" w:rsidRDefault="00CF6F34" w:rsidP="00CF6F34">
      <w:pPr>
        <w:autoSpaceDE w:val="0"/>
        <w:autoSpaceDN w:val="0"/>
        <w:adjustRightInd w:val="0"/>
        <w:spacing w:line="240" w:lineRule="auto"/>
        <w:rPr>
          <w:rFonts w:cs="DINOT-Bold"/>
          <w:b/>
          <w:bCs/>
        </w:rPr>
      </w:pPr>
      <w:r w:rsidRPr="005576E7">
        <w:rPr>
          <w:rFonts w:cs="DINOT-Bold"/>
          <w:b/>
          <w:bCs/>
        </w:rPr>
        <w:t xml:space="preserve">3. </w:t>
      </w:r>
      <w:r w:rsidR="002D691A" w:rsidRPr="005576E7">
        <w:rPr>
          <w:rFonts w:cs="DINOT-Bold"/>
          <w:b/>
          <w:bCs/>
        </w:rPr>
        <w:t>Pourquoi les niveaux de vie moyens sont supérieurs aux niveaux de vie médians ?</w:t>
      </w:r>
    </w:p>
    <w:p w14:paraId="24BE0A65" w14:textId="3D2E4214" w:rsidR="00CF6F34" w:rsidRPr="005576E7" w:rsidRDefault="00CF6F34" w:rsidP="00CF6F34">
      <w:pPr>
        <w:autoSpaceDE w:val="0"/>
        <w:autoSpaceDN w:val="0"/>
        <w:adjustRightInd w:val="0"/>
        <w:spacing w:line="240" w:lineRule="auto"/>
        <w:rPr>
          <w:rFonts w:cs="DINOT"/>
          <w:color w:val="00B050"/>
        </w:rPr>
      </w:pPr>
      <w:r w:rsidRPr="005576E7">
        <w:rPr>
          <w:rFonts w:cs="DINOT"/>
          <w:color w:val="00B050"/>
        </w:rPr>
        <w:t>Les niveaux de vie moyens sont toujours supérieurs</w:t>
      </w:r>
      <w:r w:rsidR="009306BA" w:rsidRPr="005576E7">
        <w:rPr>
          <w:rFonts w:cs="DINOT"/>
          <w:color w:val="00B050"/>
        </w:rPr>
        <w:t xml:space="preserve"> </w:t>
      </w:r>
      <w:r w:rsidRPr="005576E7">
        <w:rPr>
          <w:rFonts w:cs="DINOT"/>
          <w:color w:val="00B050"/>
        </w:rPr>
        <w:t>aux niveaux de vie médians car les très hauts revenus</w:t>
      </w:r>
      <w:r w:rsidR="009306BA" w:rsidRPr="005576E7">
        <w:rPr>
          <w:rFonts w:cs="DINOT"/>
          <w:color w:val="00B050"/>
        </w:rPr>
        <w:t xml:space="preserve"> </w:t>
      </w:r>
      <w:r w:rsidRPr="005576E7">
        <w:rPr>
          <w:rFonts w:cs="DINOT"/>
          <w:color w:val="00B050"/>
        </w:rPr>
        <w:t>tirent la moyenne des niveaux de vie vers le haut.</w:t>
      </w:r>
    </w:p>
    <w:p w14:paraId="15475C72" w14:textId="59A6FAC5" w:rsidR="002D691A" w:rsidRPr="005576E7" w:rsidRDefault="00CF6F34" w:rsidP="00CF6F34">
      <w:pPr>
        <w:autoSpaceDE w:val="0"/>
        <w:autoSpaceDN w:val="0"/>
        <w:adjustRightInd w:val="0"/>
        <w:spacing w:line="240" w:lineRule="auto"/>
        <w:rPr>
          <w:rFonts w:cs="DINOT-Bold"/>
          <w:b/>
          <w:bCs/>
        </w:rPr>
      </w:pPr>
      <w:r w:rsidRPr="005576E7">
        <w:rPr>
          <w:rFonts w:cs="DINOT-Bold"/>
          <w:b/>
          <w:bCs/>
        </w:rPr>
        <w:t>4.</w:t>
      </w:r>
      <w:r w:rsidR="002D691A" w:rsidRPr="005576E7">
        <w:rPr>
          <w:rFonts w:cs="DINOT-Bold"/>
          <w:b/>
          <w:bCs/>
        </w:rPr>
        <w:t xml:space="preserve"> Pourquoi deux couples peuvent-ils avoir le même niveau de vie avec des revenus disponibles différents ?</w:t>
      </w:r>
    </w:p>
    <w:p w14:paraId="1BD2E12A" w14:textId="00E1515D" w:rsidR="00CF6F34" w:rsidRPr="005576E7" w:rsidRDefault="00CF6F34" w:rsidP="00CF6F34">
      <w:pPr>
        <w:autoSpaceDE w:val="0"/>
        <w:autoSpaceDN w:val="0"/>
        <w:adjustRightInd w:val="0"/>
        <w:spacing w:line="240" w:lineRule="auto"/>
        <w:rPr>
          <w:rFonts w:cs="DINOT"/>
          <w:color w:val="00B050"/>
        </w:rPr>
      </w:pPr>
      <w:r w:rsidRPr="005576E7">
        <w:rPr>
          <w:rFonts w:cs="DINOT"/>
          <w:color w:val="00B050"/>
        </w:rPr>
        <w:t>Deux couples peuvent avoir le même niveau de vie</w:t>
      </w:r>
      <w:r w:rsidR="009306BA" w:rsidRPr="005576E7">
        <w:rPr>
          <w:rFonts w:cs="DINOT"/>
          <w:color w:val="00B050"/>
        </w:rPr>
        <w:t xml:space="preserve"> </w:t>
      </w:r>
      <w:r w:rsidRPr="005576E7">
        <w:rPr>
          <w:rFonts w:cs="DINOT"/>
          <w:color w:val="00B050"/>
        </w:rPr>
        <w:t>avec des revenus disponibles différents selon le nombre</w:t>
      </w:r>
      <w:r w:rsidR="009306BA" w:rsidRPr="005576E7">
        <w:rPr>
          <w:rFonts w:cs="DINOT"/>
          <w:color w:val="00B050"/>
        </w:rPr>
        <w:t xml:space="preserve"> </w:t>
      </w:r>
      <w:r w:rsidRPr="005576E7">
        <w:rPr>
          <w:rFonts w:cs="DINOT"/>
          <w:color w:val="00B050"/>
        </w:rPr>
        <w:t>d’enfants qu’ils ont : un couple sans enfant qui a des</w:t>
      </w:r>
      <w:r w:rsidR="009306BA" w:rsidRPr="005576E7">
        <w:rPr>
          <w:rFonts w:cs="DINOT"/>
          <w:color w:val="00B050"/>
        </w:rPr>
        <w:t xml:space="preserve"> </w:t>
      </w:r>
      <w:r w:rsidRPr="005576E7">
        <w:rPr>
          <w:rFonts w:cs="DINOT"/>
          <w:color w:val="00B050"/>
        </w:rPr>
        <w:t>revenus disponibles inférieurs à un couple avec enfants</w:t>
      </w:r>
      <w:r w:rsidR="009306BA" w:rsidRPr="005576E7">
        <w:rPr>
          <w:rFonts w:cs="DINOT"/>
          <w:color w:val="00B050"/>
        </w:rPr>
        <w:t xml:space="preserve"> </w:t>
      </w:r>
      <w:r w:rsidRPr="005576E7">
        <w:rPr>
          <w:rFonts w:cs="DINOT"/>
          <w:color w:val="00B050"/>
        </w:rPr>
        <w:t>peut avoir le même niveau de vie que lui.</w:t>
      </w:r>
    </w:p>
    <w:p w14:paraId="5EFB064B" w14:textId="5F2D5D36" w:rsidR="002D691A" w:rsidRDefault="002D691A" w:rsidP="00CF6F34">
      <w:pPr>
        <w:autoSpaceDE w:val="0"/>
        <w:autoSpaceDN w:val="0"/>
        <w:adjustRightInd w:val="0"/>
        <w:spacing w:line="240" w:lineRule="auto"/>
        <w:rPr>
          <w:rFonts w:cs="DINOT"/>
          <w:color w:val="00B050"/>
          <w:sz w:val="18"/>
          <w:szCs w:val="18"/>
        </w:rPr>
      </w:pPr>
    </w:p>
    <w:p w14:paraId="6A5DD07C" w14:textId="138A3C03" w:rsidR="002D691A" w:rsidRPr="002D691A" w:rsidRDefault="002D691A" w:rsidP="002D691A">
      <w:pPr>
        <w:pBdr>
          <w:top w:val="single" w:sz="8" w:space="1" w:color="C00000"/>
          <w:left w:val="single" w:sz="8" w:space="4" w:color="C00000"/>
          <w:bottom w:val="single" w:sz="8" w:space="1" w:color="C00000"/>
          <w:right w:val="single" w:sz="8" w:space="4" w:color="C00000"/>
          <w:between w:val="single" w:sz="8" w:space="1" w:color="C00000"/>
          <w:bar w:val="single" w:sz="8" w:color="C00000"/>
        </w:pBdr>
        <w:autoSpaceDE w:val="0"/>
        <w:autoSpaceDN w:val="0"/>
        <w:adjustRightInd w:val="0"/>
        <w:spacing w:line="240" w:lineRule="auto"/>
        <w:rPr>
          <w:rFonts w:cs="DINOT"/>
          <w:sz w:val="18"/>
          <w:szCs w:val="18"/>
        </w:rPr>
      </w:pPr>
      <w:r w:rsidRPr="002D691A">
        <w:rPr>
          <w:rFonts w:cs="DINOT"/>
          <w:b/>
          <w:bCs/>
          <w:sz w:val="18"/>
          <w:szCs w:val="18"/>
        </w:rPr>
        <w:t>Revenu disponible</w:t>
      </w:r>
      <w:r w:rsidRPr="002D691A">
        <w:rPr>
          <w:rFonts w:cs="DINOT"/>
          <w:sz w:val="18"/>
          <w:szCs w:val="18"/>
        </w:rPr>
        <w:t> : revenu dont dispose réellement un ménage pour consommer et épargner.</w:t>
      </w:r>
    </w:p>
    <w:p w14:paraId="392D0C0B" w14:textId="25C2FA17" w:rsidR="002D691A" w:rsidRPr="00CF6F34" w:rsidRDefault="002D691A" w:rsidP="002D691A">
      <w:pPr>
        <w:pBdr>
          <w:top w:val="single" w:sz="8" w:space="1" w:color="C00000"/>
          <w:left w:val="single" w:sz="8" w:space="4" w:color="C00000"/>
          <w:bottom w:val="single" w:sz="8" w:space="1" w:color="C00000"/>
          <w:right w:val="single" w:sz="8" w:space="4" w:color="C00000"/>
          <w:between w:val="single" w:sz="8" w:space="1" w:color="C00000"/>
          <w:bar w:val="single" w:sz="8" w:color="C00000"/>
        </w:pBdr>
        <w:autoSpaceDE w:val="0"/>
        <w:autoSpaceDN w:val="0"/>
        <w:adjustRightInd w:val="0"/>
        <w:spacing w:line="240" w:lineRule="auto"/>
        <w:rPr>
          <w:rFonts w:cs="DINOT"/>
          <w:color w:val="00B050"/>
          <w:sz w:val="18"/>
          <w:szCs w:val="18"/>
        </w:rPr>
      </w:pPr>
      <w:r w:rsidRPr="002D691A">
        <w:rPr>
          <w:rFonts w:cs="DINOT"/>
          <w:b/>
          <w:bCs/>
          <w:sz w:val="18"/>
          <w:szCs w:val="18"/>
        </w:rPr>
        <w:t>Calcul du revenu disponible</w:t>
      </w:r>
      <w:r>
        <w:rPr>
          <w:rFonts w:cs="DINOT"/>
          <w:b/>
          <w:bCs/>
          <w:sz w:val="18"/>
          <w:szCs w:val="18"/>
        </w:rPr>
        <w:t xml:space="preserve"> </w:t>
      </w:r>
      <w:r w:rsidRPr="002D691A">
        <w:rPr>
          <w:rFonts w:cs="DINOT"/>
          <w:b/>
          <w:bCs/>
          <w:sz w:val="18"/>
          <w:szCs w:val="18"/>
        </w:rPr>
        <w:t>=</w:t>
      </w:r>
      <w:r w:rsidRPr="002D691A">
        <w:rPr>
          <w:rFonts w:cs="DINOT"/>
          <w:sz w:val="18"/>
          <w:szCs w:val="18"/>
        </w:rPr>
        <w:t xml:space="preserve"> revenu du travail + revenu du capital + revenu mixte + revenu de transfert – cotisations sociales – impôts et taxes.</w:t>
      </w:r>
    </w:p>
    <w:p w14:paraId="7D69C609" w14:textId="77777777" w:rsidR="002D691A" w:rsidRPr="005576E7" w:rsidRDefault="00CF6F34" w:rsidP="00CF6F34">
      <w:pPr>
        <w:autoSpaceDE w:val="0"/>
        <w:autoSpaceDN w:val="0"/>
        <w:adjustRightInd w:val="0"/>
        <w:spacing w:line="240" w:lineRule="auto"/>
        <w:rPr>
          <w:rFonts w:cs="DINOT-Bold"/>
          <w:b/>
          <w:bCs/>
        </w:rPr>
      </w:pPr>
      <w:r w:rsidRPr="005576E7">
        <w:rPr>
          <w:rFonts w:cs="DINOT-Bold"/>
          <w:b/>
          <w:bCs/>
        </w:rPr>
        <w:t xml:space="preserve">5. </w:t>
      </w:r>
      <w:r w:rsidR="002D691A" w:rsidRPr="005576E7">
        <w:rPr>
          <w:rFonts w:cs="DINOT-Bold"/>
          <w:b/>
          <w:bCs/>
        </w:rPr>
        <w:t>Montrez, à l’aide d’un calcul de votre choix, l’écart de revenus disponibles entre les couples de 3 enfants situés au niveau du seuil de pauvreté et ceux situés au seuil de richesse.</w:t>
      </w:r>
    </w:p>
    <w:p w14:paraId="602FFADA" w14:textId="6995865E" w:rsidR="00CF6F34" w:rsidRDefault="00CF6F34" w:rsidP="00CF6F34">
      <w:pPr>
        <w:autoSpaceDE w:val="0"/>
        <w:autoSpaceDN w:val="0"/>
        <w:adjustRightInd w:val="0"/>
        <w:spacing w:line="240" w:lineRule="auto"/>
        <w:rPr>
          <w:rFonts w:cs="DINOT"/>
          <w:color w:val="00B050"/>
        </w:rPr>
      </w:pPr>
      <w:r w:rsidRPr="005576E7">
        <w:rPr>
          <w:rFonts w:cs="DINOT"/>
          <w:color w:val="00B050"/>
        </w:rPr>
        <w:t>Les couples de 3 enfants ou plus qui se situent au</w:t>
      </w:r>
      <w:r w:rsidR="009306BA" w:rsidRPr="005576E7">
        <w:rPr>
          <w:rFonts w:cs="DINOT"/>
          <w:color w:val="00B050"/>
        </w:rPr>
        <w:t xml:space="preserve"> </w:t>
      </w:r>
      <w:r w:rsidRPr="005576E7">
        <w:rPr>
          <w:rFonts w:cs="DINOT"/>
          <w:color w:val="00B050"/>
        </w:rPr>
        <w:t>niveau du seuil de pauvreté ont un revenu disponible de</w:t>
      </w:r>
      <w:r w:rsidR="009306BA" w:rsidRPr="005576E7">
        <w:rPr>
          <w:rFonts w:cs="DINOT"/>
          <w:color w:val="00B050"/>
        </w:rPr>
        <w:t xml:space="preserve"> </w:t>
      </w:r>
      <w:r w:rsidRPr="005576E7">
        <w:rPr>
          <w:rFonts w:cs="DINOT"/>
          <w:color w:val="00B050"/>
        </w:rPr>
        <w:t>1 928 euros par mois contre 7 710 euros pour les couples</w:t>
      </w:r>
      <w:r w:rsidR="009306BA" w:rsidRPr="005576E7">
        <w:rPr>
          <w:rFonts w:cs="DINOT"/>
          <w:color w:val="00B050"/>
        </w:rPr>
        <w:t xml:space="preserve"> </w:t>
      </w:r>
      <w:r w:rsidRPr="005576E7">
        <w:rPr>
          <w:rFonts w:cs="DINOT"/>
          <w:color w:val="00B050"/>
        </w:rPr>
        <w:t>de 3 enfants ou plus se situant au niveau du seuil de</w:t>
      </w:r>
      <w:r w:rsidR="009306BA" w:rsidRPr="005576E7">
        <w:rPr>
          <w:rFonts w:cs="DINOT"/>
          <w:color w:val="00B050"/>
        </w:rPr>
        <w:t xml:space="preserve"> </w:t>
      </w:r>
      <w:r w:rsidRPr="005576E7">
        <w:rPr>
          <w:rFonts w:cs="DINOT"/>
          <w:color w:val="00B050"/>
        </w:rPr>
        <w:t>richesse, soit 4 fois plus.</w:t>
      </w:r>
    </w:p>
    <w:p w14:paraId="2850A316" w14:textId="77777777" w:rsidR="005576E7" w:rsidRPr="005576E7" w:rsidRDefault="005576E7" w:rsidP="00CF6F34">
      <w:pPr>
        <w:autoSpaceDE w:val="0"/>
        <w:autoSpaceDN w:val="0"/>
        <w:adjustRightInd w:val="0"/>
        <w:spacing w:line="240" w:lineRule="auto"/>
        <w:rPr>
          <w:rFonts w:cs="DINOT"/>
          <w:color w:val="00B050"/>
        </w:rPr>
      </w:pPr>
    </w:p>
    <w:p w14:paraId="645E8E78" w14:textId="257B4AE8" w:rsidR="00857A94" w:rsidRDefault="00857A94" w:rsidP="00857A94">
      <w:pPr>
        <w:pStyle w:val="Titre4"/>
      </w:pPr>
      <w:r>
        <w:lastRenderedPageBreak/>
        <w:t>« Lien entre pratiques culturelles et revenus »</w:t>
      </w:r>
    </w:p>
    <w:p w14:paraId="35700DA6" w14:textId="1E842FB3" w:rsidR="00857A94" w:rsidRDefault="00857A94" w:rsidP="00D03C2A">
      <w:pPr>
        <w:pBdr>
          <w:top w:val="single" w:sz="8" w:space="1" w:color="auto" w:shadow="1"/>
          <w:left w:val="single" w:sz="8" w:space="4" w:color="auto" w:shadow="1"/>
          <w:bottom w:val="single" w:sz="8" w:space="1" w:color="auto" w:shadow="1"/>
          <w:right w:val="single" w:sz="8" w:space="4" w:color="auto" w:shadow="1"/>
        </w:pBdr>
        <w:shd w:val="clear" w:color="auto" w:fill="EEECE1" w:themeFill="background2"/>
        <w:rPr>
          <w:rFonts w:ascii="Eras Light ITC" w:hAnsi="Eras Light ITC"/>
          <w:sz w:val="16"/>
          <w:szCs w:val="16"/>
        </w:rPr>
      </w:pPr>
      <w:r>
        <w:rPr>
          <w:rFonts w:ascii="Eras Light ITC" w:hAnsi="Eras Light ITC"/>
        </w:rPr>
        <w:t>On ne va pas au cinéma, assister à un spectacle ou visiter un site culturel dans les mêmes proportions selon ses revenus. Si 42% des 20% les plus riches déclarent aller au cinéma plus de 3 fois dans l’année, c’est le cas de seulement 17% des 20% les plus pauvres (Insee, données 2015). Les pratiques culturelles différenciées en fonction des revenus sont encore plus fortes lorsqu’il s’agit d’assister à un spectacle (théâtre, concert, spectacle vivant,) ou de visiter un site culturel. Les plus modestes sont 3 fois moins nombreux que les plus favorisés à le faire. Si 6% de la population dit n’avoir pas pu se permettre d’aller au cinéma sur une année, 17% des 20% les plus pauvres sont dans ce cas, contre 1% des plus riches. La proportion est sensiblement la même en ce qui concerne le fait de ne pas pouvoir se permettre d’assister à un spectacle ou de visiter un site culturel faute de moyens financiers.</w:t>
      </w:r>
      <w:r w:rsidR="00D03C2A">
        <w:rPr>
          <w:rFonts w:ascii="Eras Light ITC" w:hAnsi="Eras Light ITC"/>
        </w:rPr>
        <w:t xml:space="preserve">                               </w:t>
      </w:r>
      <w:r w:rsidRPr="00857A94">
        <w:rPr>
          <w:rFonts w:ascii="Eras Light ITC" w:hAnsi="Eras Light ITC"/>
          <w:sz w:val="16"/>
          <w:szCs w:val="16"/>
        </w:rPr>
        <w:t>« Les pratiques culturelles selon les catégories sociales et les revenus » Observatoire des inégalités.</w:t>
      </w:r>
    </w:p>
    <w:p w14:paraId="174BAF35" w14:textId="32E51955" w:rsidR="00B574AA" w:rsidRDefault="00B574AA" w:rsidP="00857A94">
      <w:pPr>
        <w:jc w:val="right"/>
        <w:rPr>
          <w:rFonts w:ascii="Eras Light ITC" w:hAnsi="Eras Light ITC"/>
          <w:sz w:val="16"/>
          <w:szCs w:val="16"/>
        </w:rPr>
      </w:pPr>
    </w:p>
    <w:p w14:paraId="1A09AD12" w14:textId="0AABF74E" w:rsidR="00127726" w:rsidRPr="00D03C2A" w:rsidRDefault="00127726" w:rsidP="00127726">
      <w:pPr>
        <w:rPr>
          <w:b/>
          <w:bCs/>
        </w:rPr>
      </w:pPr>
      <w:bookmarkStart w:id="9" w:name="_Hlk52445036"/>
      <w:r w:rsidRPr="00D03C2A">
        <w:rPr>
          <w:b/>
          <w:bCs/>
        </w:rPr>
        <w:t>Q1 : Montrez, en vous appuyant sur des données tirées du texte, que les pratiques culturelles dépendent en partie du revenu</w:t>
      </w:r>
    </w:p>
    <w:p w14:paraId="65693141" w14:textId="0FF992B3" w:rsidR="00D4297E" w:rsidRPr="00D03C2A" w:rsidRDefault="00D4297E" w:rsidP="00D4297E">
      <w:pPr>
        <w:pStyle w:val="Default"/>
        <w:spacing w:line="201" w:lineRule="atLeast"/>
        <w:jc w:val="both"/>
        <w:rPr>
          <w:rFonts w:ascii="Consolas" w:hAnsi="Consolas"/>
          <w:color w:val="00B050"/>
          <w:sz w:val="22"/>
          <w:szCs w:val="22"/>
        </w:rPr>
      </w:pPr>
      <w:r w:rsidRPr="00D03C2A">
        <w:rPr>
          <w:rFonts w:ascii="Consolas" w:hAnsi="Consolas" w:cstheme="minorBidi"/>
          <w:b/>
          <w:bCs/>
          <w:color w:val="00B050"/>
          <w:sz w:val="22"/>
          <w:szCs w:val="22"/>
        </w:rPr>
        <w:t xml:space="preserve"> </w:t>
      </w:r>
      <w:r w:rsidRPr="00D03C2A">
        <w:rPr>
          <w:rFonts w:ascii="Consolas" w:hAnsi="Consolas"/>
          <w:color w:val="00B050"/>
          <w:sz w:val="22"/>
          <w:szCs w:val="22"/>
        </w:rPr>
        <w:t xml:space="preserve">On peut constater que les pratiques culturelles dépendent en partie du revenu : 42 % des 20 % les plus riches sont allés au cinéma plus de trois fois dans l’année, contre seulement 17 % des 20 % les plus pauvres. Ces écarts s’accroissent lorsqu’il s’agit d’assister à un spectacle ou de visiter un site culturel. </w:t>
      </w:r>
    </w:p>
    <w:p w14:paraId="52D4C265" w14:textId="77777777" w:rsidR="00D03C2A" w:rsidRDefault="00127726" w:rsidP="00D03C2A">
      <w:pPr>
        <w:pStyle w:val="Pa0"/>
        <w:jc w:val="both"/>
        <w:rPr>
          <w:rFonts w:ascii="Consolas" w:hAnsi="Consolas"/>
          <w:b/>
          <w:bCs/>
          <w:sz w:val="22"/>
          <w:szCs w:val="22"/>
        </w:rPr>
      </w:pPr>
      <w:r w:rsidRPr="00D03C2A">
        <w:rPr>
          <w:rFonts w:ascii="Consolas" w:hAnsi="Consolas"/>
          <w:b/>
          <w:bCs/>
          <w:sz w:val="22"/>
          <w:szCs w:val="22"/>
        </w:rPr>
        <w:t>Q2 : Selon vous, le revenu est-il le seul facteur explicatif des différences de pratiques culturelles ? Justifiez vos réponses.</w:t>
      </w:r>
      <w:r w:rsidR="00D03C2A" w:rsidRPr="00D03C2A">
        <w:rPr>
          <w:rFonts w:ascii="Consolas" w:hAnsi="Consolas"/>
          <w:b/>
          <w:bCs/>
          <w:sz w:val="22"/>
          <w:szCs w:val="22"/>
        </w:rPr>
        <w:t xml:space="preserve"> </w:t>
      </w:r>
    </w:p>
    <w:p w14:paraId="1FE9174C" w14:textId="75991CAD" w:rsidR="00D03C2A" w:rsidRDefault="00D03C2A" w:rsidP="00D03C2A">
      <w:pPr>
        <w:pStyle w:val="Pa0"/>
        <w:jc w:val="both"/>
        <w:rPr>
          <w:rFonts w:ascii="Consolas" w:hAnsi="Consolas" w:cs="Bliss"/>
          <w:color w:val="00B050"/>
          <w:sz w:val="22"/>
          <w:szCs w:val="22"/>
        </w:rPr>
      </w:pPr>
      <w:r w:rsidRPr="00D03C2A">
        <w:rPr>
          <w:rFonts w:ascii="Consolas" w:hAnsi="Consolas" w:cs="Bliss"/>
          <w:color w:val="00B050"/>
          <w:sz w:val="22"/>
          <w:szCs w:val="22"/>
        </w:rPr>
        <w:t>Le revenu est un facteur explicatif des différences de pratiques culturelles (certaines pratiques culturelles sont très coûteuses), mais ce n’est pas le seul : on a pu voir en classe de 2</w:t>
      </w:r>
      <w:r w:rsidRPr="00D03C2A">
        <w:rPr>
          <w:rStyle w:val="A9"/>
          <w:rFonts w:ascii="Consolas" w:hAnsi="Consolas"/>
          <w:color w:val="00B050"/>
          <w:sz w:val="22"/>
          <w:szCs w:val="22"/>
        </w:rPr>
        <w:t xml:space="preserve">de </w:t>
      </w:r>
      <w:r w:rsidRPr="00D03C2A">
        <w:rPr>
          <w:rFonts w:ascii="Consolas" w:hAnsi="Consolas" w:cs="Bliss"/>
          <w:color w:val="00B050"/>
          <w:sz w:val="22"/>
          <w:szCs w:val="22"/>
        </w:rPr>
        <w:t>et de 1</w:t>
      </w:r>
      <w:r w:rsidRPr="00D03C2A">
        <w:rPr>
          <w:rStyle w:val="A9"/>
          <w:rFonts w:ascii="Consolas" w:hAnsi="Consolas"/>
          <w:color w:val="00B050"/>
          <w:sz w:val="22"/>
          <w:szCs w:val="22"/>
        </w:rPr>
        <w:t xml:space="preserve">re </w:t>
      </w:r>
      <w:r w:rsidRPr="00D03C2A">
        <w:rPr>
          <w:rFonts w:ascii="Consolas" w:hAnsi="Consolas" w:cs="Bliss"/>
          <w:color w:val="00B050"/>
          <w:sz w:val="22"/>
          <w:szCs w:val="22"/>
        </w:rPr>
        <w:t>que les goûts culturels sont forte</w:t>
      </w:r>
      <w:r w:rsidRPr="00D03C2A">
        <w:rPr>
          <w:rFonts w:ascii="Consolas" w:hAnsi="Consolas" w:cs="Bliss"/>
          <w:color w:val="00B050"/>
          <w:sz w:val="22"/>
          <w:szCs w:val="22"/>
        </w:rPr>
        <w:softHyphen/>
        <w:t xml:space="preserve">ment influencés par la socialisation reçue dans le milieu social d’origine. </w:t>
      </w:r>
    </w:p>
    <w:p w14:paraId="60020E97" w14:textId="49F6B196" w:rsidR="005B5630" w:rsidRDefault="005B5630" w:rsidP="005B5630">
      <w:pPr>
        <w:pStyle w:val="Default"/>
      </w:pPr>
    </w:p>
    <w:bookmarkEnd w:id="9"/>
    <w:p w14:paraId="1807B591" w14:textId="2E0C5C6B" w:rsidR="005B5630" w:rsidRPr="005401AE" w:rsidRDefault="005B5630" w:rsidP="005401AE">
      <w:pPr>
        <w:pStyle w:val="Default"/>
        <w:pBdr>
          <w:top w:val="single" w:sz="8" w:space="1" w:color="C00000" w:shadow="1"/>
          <w:left w:val="single" w:sz="8" w:space="4" w:color="C00000" w:shadow="1"/>
          <w:bottom w:val="single" w:sz="8" w:space="1" w:color="C00000" w:shadow="1"/>
          <w:right w:val="single" w:sz="8" w:space="4" w:color="C00000" w:shadow="1"/>
        </w:pBdr>
        <w:rPr>
          <w:rFonts w:ascii="Consolas" w:hAnsi="Consolas"/>
        </w:rPr>
      </w:pPr>
      <w:r w:rsidRPr="005401AE">
        <w:rPr>
          <w:rFonts w:ascii="Consolas" w:hAnsi="Consolas"/>
          <w:b/>
          <w:bCs/>
        </w:rPr>
        <w:t>Structure socioprofessionnelle :</w:t>
      </w:r>
      <w:r w:rsidRPr="005401AE">
        <w:rPr>
          <w:rFonts w:ascii="Consolas" w:hAnsi="Consolas"/>
        </w:rPr>
        <w:t xml:space="preserve"> ensemble des caractéristiques durables d’une société qui corresponden</w:t>
      </w:r>
      <w:r w:rsidR="005401AE" w:rsidRPr="005401AE">
        <w:rPr>
          <w:rFonts w:ascii="Consolas" w:hAnsi="Consolas"/>
        </w:rPr>
        <w:t>t à la présence de différents groupes sociaux fondés sur l’activité professionnelle.</w:t>
      </w:r>
    </w:p>
    <w:p w14:paraId="165648A1" w14:textId="4C2F8903" w:rsidR="00127726" w:rsidRPr="00127726" w:rsidRDefault="00127726" w:rsidP="00127726">
      <w:pPr>
        <w:rPr>
          <w:b/>
          <w:bCs/>
          <w:sz w:val="16"/>
          <w:szCs w:val="16"/>
        </w:rPr>
      </w:pPr>
    </w:p>
    <w:p w14:paraId="3F96DBF9" w14:textId="77777777" w:rsidR="00B574AA" w:rsidRPr="00857A94" w:rsidRDefault="00B574AA" w:rsidP="00857A94">
      <w:pPr>
        <w:jc w:val="right"/>
        <w:rPr>
          <w:rFonts w:ascii="Eras Light ITC" w:hAnsi="Eras Light ITC"/>
          <w:sz w:val="16"/>
          <w:szCs w:val="16"/>
        </w:rPr>
      </w:pPr>
    </w:p>
    <w:p w14:paraId="11D5CD00" w14:textId="36A1EEF6" w:rsidR="001B6BEF" w:rsidRDefault="008649F6" w:rsidP="001B6BEF">
      <w:pPr>
        <w:pStyle w:val="Titre3"/>
      </w:pPr>
      <w:r>
        <w:t>Synthèse</w:t>
      </w:r>
      <w:r w:rsidR="001B6BEF">
        <w:t> : Comment le statut socio-économique structure-t-il l’espace social ?</w:t>
      </w:r>
    </w:p>
    <w:p w14:paraId="5CC201CC" w14:textId="05AA7856" w:rsidR="008649F6" w:rsidRDefault="008649F6" w:rsidP="008649F6"/>
    <w:p w14:paraId="67C6A146" w14:textId="13EACC12" w:rsidR="008649F6" w:rsidRDefault="008649F6" w:rsidP="008649F6">
      <w:r>
        <w:t xml:space="preserve">La grille des </w:t>
      </w:r>
      <w:r w:rsidRPr="00B013CC">
        <w:rPr>
          <w:b/>
          <w:bCs/>
        </w:rPr>
        <w:t>PCS</w:t>
      </w:r>
      <w:r>
        <w:t xml:space="preserve"> permet de structurer l’espace social en fonction du statut socio-économique des individus.</w:t>
      </w:r>
      <w:r w:rsidR="00AD691B">
        <w:t xml:space="preserve"> </w:t>
      </w:r>
      <w:r>
        <w:t>Elle classe</w:t>
      </w:r>
      <w:r w:rsidR="00AD691B">
        <w:t xml:space="preserve"> les français en fonction de différents critères (métier, statut professionnel, niveau hiérarchique) dans 8 groupes présentant une certaine homogénéité sociale).</w:t>
      </w:r>
    </w:p>
    <w:p w14:paraId="31A3987F" w14:textId="114AF995" w:rsidR="00AD691B" w:rsidRDefault="00AD691B" w:rsidP="008649F6">
      <w:r w:rsidRPr="00B013CC">
        <w:rPr>
          <w:b/>
          <w:bCs/>
        </w:rPr>
        <w:t>Le niveau de diplôme</w:t>
      </w:r>
      <w:r>
        <w:t xml:space="preserve"> offre une protection contre le chômage, une place plus élevée dans la hiérarchie professionnelle et un niveau de revenu qui influence les possibilités de consommation.</w:t>
      </w:r>
    </w:p>
    <w:p w14:paraId="04558261" w14:textId="77777777" w:rsidR="0027619D" w:rsidRPr="008649F6" w:rsidRDefault="0027619D" w:rsidP="008649F6"/>
    <w:p w14:paraId="4B06357D" w14:textId="77777777" w:rsidR="00475E53" w:rsidRDefault="00475E53" w:rsidP="00475E53">
      <w:pPr>
        <w:pStyle w:val="Style1"/>
      </w:pPr>
      <w:bookmarkStart w:id="10" w:name="_Toc44643969"/>
      <w:bookmarkStart w:id="11" w:name="_Toc51829164"/>
      <w:r>
        <w:t>LA DYNAMIQUE DE LA STRUCTURE SOCIOPROFESSIONNELLE</w:t>
      </w:r>
      <w:bookmarkEnd w:id="10"/>
      <w:bookmarkEnd w:id="11"/>
    </w:p>
    <w:p w14:paraId="483EE143" w14:textId="5225A2B5" w:rsidR="00475E53" w:rsidRDefault="00475E53" w:rsidP="00475E53">
      <w:r w:rsidRPr="00F57DBB">
        <w:rPr>
          <w:highlight w:val="yellow"/>
        </w:rPr>
        <w:t>Comprendre les principales évolutions de la structure socioprofessionnelle en France depuis la 2</w:t>
      </w:r>
      <w:r w:rsidRPr="00F57DBB">
        <w:rPr>
          <w:highlight w:val="yellow"/>
          <w:vertAlign w:val="superscript"/>
        </w:rPr>
        <w:t>nde</w:t>
      </w:r>
      <w:r w:rsidRPr="00F57DBB">
        <w:rPr>
          <w:highlight w:val="yellow"/>
        </w:rPr>
        <w:t xml:space="preserve"> moitié du 20</w:t>
      </w:r>
      <w:r w:rsidRPr="00F57DBB">
        <w:rPr>
          <w:highlight w:val="yellow"/>
          <w:vertAlign w:val="superscript"/>
        </w:rPr>
        <w:t>ème</w:t>
      </w:r>
      <w:r w:rsidRPr="00F57DBB">
        <w:rPr>
          <w:highlight w:val="yellow"/>
        </w:rPr>
        <w:t xml:space="preserve"> siècle</w:t>
      </w:r>
    </w:p>
    <w:p w14:paraId="08DFDCE3" w14:textId="77777777" w:rsidR="00B574AA" w:rsidRDefault="00B574AA" w:rsidP="00475E53"/>
    <w:p w14:paraId="2F54B3EA" w14:textId="77777777" w:rsidR="00475E53" w:rsidRDefault="00475E53" w:rsidP="00B574AA">
      <w:pPr>
        <w:pStyle w:val="Titre2"/>
        <w:numPr>
          <w:ilvl w:val="0"/>
          <w:numId w:val="21"/>
        </w:numPr>
      </w:pPr>
      <w:bookmarkStart w:id="12" w:name="_Toc44643970"/>
      <w:bookmarkStart w:id="13" w:name="_Toc51829165"/>
      <w:r>
        <w:t>Comment la tertiarisation transforme-t-elle la société ?</w:t>
      </w:r>
      <w:bookmarkEnd w:id="12"/>
      <w:bookmarkEnd w:id="13"/>
    </w:p>
    <w:p w14:paraId="5F86D30D" w14:textId="0F29AFDC" w:rsidR="00475E53" w:rsidRDefault="00475E53" w:rsidP="00475E53">
      <w:pPr>
        <w:pStyle w:val="corpstexte"/>
      </w:pPr>
      <w:r>
        <w:rPr>
          <w:highlight w:val="yellow"/>
        </w:rPr>
        <w:t>Tertiarisation, élévation du niveau de qualification</w:t>
      </w:r>
    </w:p>
    <w:p w14:paraId="4D4C31A9" w14:textId="77777777" w:rsidR="00B574AA" w:rsidRDefault="00B574AA" w:rsidP="00475E53">
      <w:pPr>
        <w:pStyle w:val="corpstexte"/>
      </w:pPr>
    </w:p>
    <w:p w14:paraId="53C057B6" w14:textId="448EB9E1" w:rsidR="00DC799D" w:rsidRDefault="0049675F" w:rsidP="0049675F">
      <w:pPr>
        <w:pStyle w:val="Titre4"/>
      </w:pPr>
      <w:r>
        <w:t xml:space="preserve">« Qu’est-ce que le secteur tertiaire ? » </w:t>
      </w:r>
      <w:r w:rsidRPr="007824B0">
        <w:sym w:font="Wingdings" w:char="F026"/>
      </w:r>
      <w:r>
        <w:t xml:space="preserve"> Doc 2 p.172</w:t>
      </w:r>
    </w:p>
    <w:p w14:paraId="327DBFE9" w14:textId="77777777" w:rsidR="00932B0E" w:rsidRPr="00932B0E" w:rsidRDefault="00932B0E" w:rsidP="00932B0E"/>
    <w:p w14:paraId="03C4AB28" w14:textId="76822DA7" w:rsidR="0027619D" w:rsidRDefault="0049675F" w:rsidP="0027619D">
      <w:r>
        <w:rPr>
          <w:noProof/>
        </w:rPr>
        <w:lastRenderedPageBreak/>
        <w:drawing>
          <wp:inline distT="0" distB="0" distL="0" distR="0" wp14:anchorId="0F2DF6AE" wp14:editId="03709684">
            <wp:extent cx="6793606" cy="3658405"/>
            <wp:effectExtent l="0" t="57150" r="0" b="37465"/>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B1E444B" w14:textId="77777777" w:rsidR="0027619D" w:rsidRDefault="0027619D" w:rsidP="0027619D"/>
    <w:p w14:paraId="18843BD8" w14:textId="20FE1DB1" w:rsidR="00DC799D" w:rsidRDefault="005401AE" w:rsidP="00932B0E">
      <w:pPr>
        <w:pStyle w:val="Titre4"/>
      </w:pPr>
      <w:r>
        <w:t>: La</w:t>
      </w:r>
      <w:r w:rsidR="00932B0E">
        <w:t xml:space="preserve"> tertiarisation ou l’essor d’une société de </w:t>
      </w:r>
      <w:r>
        <w:t>service Doc</w:t>
      </w:r>
      <w:r w:rsidR="00932B0E">
        <w:t xml:space="preserve"> 3 p.173</w:t>
      </w:r>
    </w:p>
    <w:p w14:paraId="68EA0A50" w14:textId="67E109FD" w:rsidR="0027619D" w:rsidRPr="0027619D" w:rsidRDefault="0027619D" w:rsidP="0027619D">
      <w:r>
        <w:rPr>
          <w:noProof/>
        </w:rPr>
        <w:drawing>
          <wp:inline distT="0" distB="0" distL="0" distR="0" wp14:anchorId="653A18F8" wp14:editId="3CE5E7DA">
            <wp:extent cx="6638925" cy="4043680"/>
            <wp:effectExtent l="76200" t="76200" r="142875" b="128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4043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596104" w14:textId="7FEB801C" w:rsidR="0027619D" w:rsidRDefault="0027619D" w:rsidP="0027619D">
      <w:pPr>
        <w:pStyle w:val="Titre4"/>
        <w:numPr>
          <w:ilvl w:val="0"/>
          <w:numId w:val="0"/>
        </w:numPr>
        <w:ind w:left="720"/>
      </w:pPr>
    </w:p>
    <w:p w14:paraId="6C045981" w14:textId="772DA29E" w:rsidR="00E0347A" w:rsidRPr="00E0347A" w:rsidRDefault="005576E7" w:rsidP="00E0347A">
      <w:pPr>
        <w:autoSpaceDE w:val="0"/>
        <w:autoSpaceDN w:val="0"/>
        <w:adjustRightInd w:val="0"/>
        <w:spacing w:line="240" w:lineRule="auto"/>
        <w:rPr>
          <w:rFonts w:cs="DINOT"/>
          <w:b/>
          <w:bCs/>
          <w:color w:val="00B050"/>
        </w:rPr>
      </w:pPr>
      <w:r>
        <w:rPr>
          <w:rFonts w:cs="DINOT"/>
          <w:b/>
          <w:bCs/>
          <w:color w:val="00B050"/>
        </w:rPr>
        <w:t>Ce</w:t>
      </w:r>
      <w:r w:rsidR="00E0347A" w:rsidRPr="00E0347A">
        <w:rPr>
          <w:rFonts w:cs="DINOT"/>
          <w:b/>
          <w:bCs/>
          <w:color w:val="00B050"/>
        </w:rPr>
        <w:t xml:space="preserve"> </w:t>
      </w:r>
      <w:r w:rsidR="005401AE" w:rsidRPr="00E0347A">
        <w:rPr>
          <w:rFonts w:cs="DINOT-Bold"/>
          <w:b/>
          <w:bCs/>
          <w:color w:val="00B050"/>
        </w:rPr>
        <w:t>document montre</w:t>
      </w:r>
      <w:r w:rsidR="00E0347A" w:rsidRPr="00E0347A">
        <w:rPr>
          <w:rFonts w:cs="DINOT"/>
          <w:b/>
          <w:bCs/>
          <w:color w:val="00B050"/>
        </w:rPr>
        <w:t xml:space="preserve"> la place grandissante qu’occupe le secteur tertiaire dans l’économie et le déclin des secteurs primaire et secondaire.</w:t>
      </w:r>
    </w:p>
    <w:p w14:paraId="089EB214" w14:textId="4B226D86" w:rsidR="0027619D" w:rsidRPr="00E0347A" w:rsidRDefault="0027619D" w:rsidP="0027619D"/>
    <w:p w14:paraId="02D099BB" w14:textId="6894BBD5" w:rsidR="0027619D" w:rsidRPr="00E0347A" w:rsidRDefault="0027619D" w:rsidP="0027619D">
      <w:pPr>
        <w:rPr>
          <w:b/>
          <w:bCs/>
        </w:rPr>
      </w:pPr>
      <w:r w:rsidRPr="00E0347A">
        <w:rPr>
          <w:b/>
          <w:bCs/>
        </w:rPr>
        <w:t>Q8- Quelle était la part du secteur tertiaire en 1954 ? en 1975 ? et en 2018 ?</w:t>
      </w:r>
    </w:p>
    <w:p w14:paraId="2137E3BB" w14:textId="6A64F6D9" w:rsidR="00E0347A" w:rsidRPr="00E0347A" w:rsidRDefault="00E0347A" w:rsidP="00E0347A">
      <w:pPr>
        <w:autoSpaceDE w:val="0"/>
        <w:autoSpaceDN w:val="0"/>
        <w:adjustRightInd w:val="0"/>
        <w:spacing w:line="240" w:lineRule="auto"/>
        <w:rPr>
          <w:rFonts w:cs="DINOT"/>
          <w:color w:val="00B050"/>
        </w:rPr>
      </w:pPr>
      <w:r w:rsidRPr="00E0347A">
        <w:rPr>
          <w:rFonts w:cs="DINOT"/>
          <w:color w:val="00B050"/>
        </w:rPr>
        <w:t>En 1954, le secteur tertiaire représentait 38 % de l’ensemble de l’activité, il représentait plus de 50 % de celle-ci en 1975 et près de 85 % en 2018.</w:t>
      </w:r>
    </w:p>
    <w:p w14:paraId="6EA16880" w14:textId="4EAED63F" w:rsidR="0027619D" w:rsidRPr="00E0347A" w:rsidRDefault="0027619D" w:rsidP="0027619D">
      <w:pPr>
        <w:rPr>
          <w:b/>
          <w:bCs/>
        </w:rPr>
      </w:pPr>
      <w:r w:rsidRPr="00E0347A">
        <w:rPr>
          <w:b/>
          <w:bCs/>
        </w:rPr>
        <w:lastRenderedPageBreak/>
        <w:t>Q9- Calculez l’évolution en % de la part des secteurs primaires et secondaires entre 1954 et 2018 ?</w:t>
      </w:r>
    </w:p>
    <w:p w14:paraId="497A9A92" w14:textId="10B831B2" w:rsidR="00E0347A" w:rsidRPr="00E0347A" w:rsidRDefault="00E0347A" w:rsidP="00E0347A">
      <w:pPr>
        <w:autoSpaceDE w:val="0"/>
        <w:autoSpaceDN w:val="0"/>
        <w:adjustRightInd w:val="0"/>
        <w:spacing w:line="240" w:lineRule="auto"/>
        <w:rPr>
          <w:rFonts w:cs="DINOT"/>
          <w:color w:val="00B050"/>
        </w:rPr>
      </w:pPr>
      <w:r w:rsidRPr="00E0347A">
        <w:rPr>
          <w:rFonts w:cs="DINOT"/>
          <w:color w:val="00B050"/>
        </w:rPr>
        <w:t>Entre 1954 et 2018, la part du secteur primaire dans l’ensemble de l’activité a diminué de plus de 92 % (((2 – 27) /27) x 100), tandis que la part du secteur secondaire a diminué d’un peu moins de 40 % ((20 – 33) /33) x 100).</w:t>
      </w:r>
    </w:p>
    <w:p w14:paraId="245E1FA8" w14:textId="77777777" w:rsidR="00E0347A" w:rsidRPr="00E0347A" w:rsidRDefault="00E0347A" w:rsidP="0027619D">
      <w:pPr>
        <w:rPr>
          <w:b/>
          <w:bCs/>
        </w:rPr>
      </w:pPr>
    </w:p>
    <w:p w14:paraId="0C81B3A5" w14:textId="19A48EF3" w:rsidR="00E0347A" w:rsidRPr="00E0347A" w:rsidRDefault="00E0347A" w:rsidP="0027619D">
      <w:pPr>
        <w:rPr>
          <w:b/>
          <w:bCs/>
        </w:rPr>
      </w:pPr>
      <w:r w:rsidRPr="00E0347A">
        <w:rPr>
          <w:b/>
          <w:bCs/>
        </w:rPr>
        <w:t>Q10- Pourquoi peut-on parler d’un phénomène de tertiarisation de l’activité économiques ?</w:t>
      </w:r>
    </w:p>
    <w:p w14:paraId="5EC59980" w14:textId="2D9ABA42" w:rsidR="00E0347A" w:rsidRDefault="00E0347A" w:rsidP="00E0347A">
      <w:pPr>
        <w:autoSpaceDE w:val="0"/>
        <w:autoSpaceDN w:val="0"/>
        <w:adjustRightInd w:val="0"/>
        <w:spacing w:line="240" w:lineRule="auto"/>
        <w:rPr>
          <w:rFonts w:cs="DINOT"/>
          <w:color w:val="00B050"/>
        </w:rPr>
      </w:pPr>
      <w:r w:rsidRPr="00E0347A">
        <w:rPr>
          <w:rFonts w:cs="DINOT"/>
          <w:color w:val="00B050"/>
        </w:rPr>
        <w:t>On peut parler de « tertiarisation » de l’activité en raison de la part grandissante et massive du secteur tertiaire dans l’ensemble de l’activité économique.</w:t>
      </w:r>
    </w:p>
    <w:p w14:paraId="23E83E5C" w14:textId="77777777" w:rsidR="005576E7" w:rsidRDefault="005576E7" w:rsidP="00E0347A">
      <w:pPr>
        <w:autoSpaceDE w:val="0"/>
        <w:autoSpaceDN w:val="0"/>
        <w:adjustRightInd w:val="0"/>
        <w:spacing w:line="240" w:lineRule="auto"/>
        <w:rPr>
          <w:rFonts w:cs="DINOT"/>
          <w:color w:val="00B050"/>
        </w:rPr>
      </w:pPr>
    </w:p>
    <w:p w14:paraId="1AAB5AD0" w14:textId="7A861340" w:rsidR="005576E7" w:rsidRPr="005576E7" w:rsidRDefault="005576E7" w:rsidP="005576E7">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b/>
          <w:bCs/>
        </w:rPr>
      </w:pPr>
      <w:r w:rsidRPr="005576E7">
        <w:rPr>
          <w:rFonts w:cs="DINOT"/>
          <w:b/>
          <w:bCs/>
        </w:rPr>
        <w:t>Tertiarisation </w:t>
      </w:r>
      <w:r w:rsidRPr="005576E7">
        <w:rPr>
          <w:rFonts w:cs="DINOT"/>
        </w:rPr>
        <w:t>: augmentation de la part du secteur tertiaire dans le PIB et dans l’emploi.</w:t>
      </w:r>
    </w:p>
    <w:p w14:paraId="61ADA8BB" w14:textId="77777777" w:rsidR="0027619D" w:rsidRPr="00E0347A" w:rsidRDefault="0027619D" w:rsidP="0027619D"/>
    <w:p w14:paraId="6030DD40" w14:textId="0EFFA493" w:rsidR="00932B0E" w:rsidRDefault="00932B0E" w:rsidP="00932B0E">
      <w:pPr>
        <w:pStyle w:val="Titre4"/>
      </w:pPr>
      <w:r>
        <w:t xml:space="preserve">De plus en plus de diplômés du supérieur Doc 1 p. 174 </w:t>
      </w:r>
    </w:p>
    <w:p w14:paraId="7311DAB1" w14:textId="77777777" w:rsidR="0027619D" w:rsidRPr="0027619D" w:rsidRDefault="0027619D" w:rsidP="0027619D"/>
    <w:p w14:paraId="04D3BFE9" w14:textId="78362438" w:rsidR="001455DC" w:rsidRDefault="00C71D5A" w:rsidP="001455DC">
      <w:hyperlink r:id="rId33" w:history="1">
        <w:r w:rsidR="001455DC" w:rsidRPr="00F94DAE">
          <w:rPr>
            <w:rStyle w:val="Lienhypertexte"/>
          </w:rPr>
          <w:t>Fiche 10 « Indice simple »</w:t>
        </w:r>
      </w:hyperlink>
    </w:p>
    <w:p w14:paraId="6031C474" w14:textId="02DC8284" w:rsidR="00F94DAE" w:rsidRDefault="00F94DAE" w:rsidP="001455DC">
      <w:r>
        <w:rPr>
          <w:noProof/>
        </w:rPr>
        <w:drawing>
          <wp:inline distT="0" distB="0" distL="0" distR="0" wp14:anchorId="698BE121" wp14:editId="0F6F09A5">
            <wp:extent cx="6645275" cy="2633980"/>
            <wp:effectExtent l="76200" t="76200" r="136525" b="128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275" cy="26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7A70A" w14:textId="03AE2518" w:rsidR="00F94DAE" w:rsidRDefault="00F94DAE" w:rsidP="001455DC"/>
    <w:p w14:paraId="3BCFEDCB" w14:textId="57CF1200" w:rsidR="009946E9" w:rsidRDefault="005576E7" w:rsidP="009946E9">
      <w:pPr>
        <w:autoSpaceDE w:val="0"/>
        <w:autoSpaceDN w:val="0"/>
        <w:adjustRightInd w:val="0"/>
        <w:spacing w:line="240" w:lineRule="auto"/>
        <w:rPr>
          <w:rFonts w:cs="DINOT"/>
          <w:b/>
          <w:bCs/>
          <w:color w:val="00B050"/>
        </w:rPr>
      </w:pPr>
      <w:r>
        <w:rPr>
          <w:rFonts w:cs="DINOT"/>
          <w:b/>
          <w:bCs/>
          <w:color w:val="00B050"/>
        </w:rPr>
        <w:t>Ce</w:t>
      </w:r>
      <w:r w:rsidR="009946E9" w:rsidRPr="009946E9">
        <w:rPr>
          <w:rFonts w:cs="DINOT"/>
          <w:b/>
          <w:bCs/>
          <w:color w:val="00B050"/>
        </w:rPr>
        <w:t xml:space="preserve"> </w:t>
      </w:r>
      <w:r w:rsidR="005401AE" w:rsidRPr="009946E9">
        <w:rPr>
          <w:rFonts w:cs="DINOT-Bold"/>
          <w:b/>
          <w:bCs/>
          <w:color w:val="00B050"/>
        </w:rPr>
        <w:t>document illustre</w:t>
      </w:r>
      <w:r w:rsidR="009946E9" w:rsidRPr="009946E9">
        <w:rPr>
          <w:rFonts w:cs="DINOT"/>
          <w:b/>
          <w:bCs/>
          <w:color w:val="00B050"/>
        </w:rPr>
        <w:t xml:space="preserve"> le phénomène de massification scolaire dans l’enseignement supérieur, se traduisant par une augmentation massive du nombre de diplômés depuis les années 1980.</w:t>
      </w:r>
    </w:p>
    <w:p w14:paraId="1C50D947" w14:textId="4F40BE2B" w:rsidR="000C0F41" w:rsidRPr="000C0F41" w:rsidRDefault="000C0F41" w:rsidP="000C0F41">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0C0F41">
        <w:rPr>
          <w:rFonts w:cs="DINOT"/>
          <w:b/>
          <w:bCs/>
        </w:rPr>
        <w:t>Diplôme </w:t>
      </w:r>
      <w:r w:rsidRPr="000C0F41">
        <w:rPr>
          <w:rFonts w:cs="DINOT"/>
        </w:rPr>
        <w:t>: Titre délivré par une autorité et qui atteste un niveau d’enseignement, un degré d’aptitudes et de connaissances.</w:t>
      </w:r>
    </w:p>
    <w:p w14:paraId="192BAEB7" w14:textId="77777777" w:rsidR="009946E9" w:rsidRPr="009946E9" w:rsidRDefault="009946E9" w:rsidP="001455DC">
      <w:pPr>
        <w:rPr>
          <w:b/>
          <w:bCs/>
          <w:color w:val="00B050"/>
        </w:rPr>
      </w:pPr>
    </w:p>
    <w:p w14:paraId="4AD1B434" w14:textId="4401EE9C" w:rsidR="00F94DAE" w:rsidRPr="009946E9" w:rsidRDefault="00F94DAE" w:rsidP="001455DC">
      <w:pPr>
        <w:rPr>
          <w:b/>
          <w:bCs/>
        </w:rPr>
      </w:pPr>
      <w:r w:rsidRPr="009946E9">
        <w:rPr>
          <w:b/>
          <w:bCs/>
        </w:rPr>
        <w:t>Q1- Comment le nombre de diplômés du supérieur a-t-il évolué entre 1985 et 2015 ?</w:t>
      </w:r>
    </w:p>
    <w:p w14:paraId="5B1B8771" w14:textId="6527CBFF"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Entre 1985 et 2015, le nombre de diplômés du supérieur a été multiplié par 2.</w:t>
      </w:r>
    </w:p>
    <w:p w14:paraId="2B583573" w14:textId="2FB5D1CF" w:rsidR="00F94DAE" w:rsidRPr="009946E9" w:rsidRDefault="00F94DAE" w:rsidP="001455DC">
      <w:pPr>
        <w:rPr>
          <w:b/>
          <w:bCs/>
        </w:rPr>
      </w:pPr>
      <w:r w:rsidRPr="009946E9">
        <w:rPr>
          <w:b/>
          <w:bCs/>
        </w:rPr>
        <w:t>Q2-Quels sont les types de diplôme dont la délivrance a le plus augmenté sur cette période ?</w:t>
      </w:r>
    </w:p>
    <w:p w14:paraId="4CC1431D" w14:textId="4F085972"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Sur la période, ce sont les diplômes délivrés par les écoles de commerce et les diplôme de bac+5 délivrés par les universités qui ont le plus augmenté.</w:t>
      </w:r>
    </w:p>
    <w:p w14:paraId="0231B81F" w14:textId="77777777" w:rsidR="009946E9" w:rsidRPr="009946E9" w:rsidRDefault="009946E9" w:rsidP="009946E9">
      <w:pPr>
        <w:autoSpaceDE w:val="0"/>
        <w:autoSpaceDN w:val="0"/>
        <w:adjustRightInd w:val="0"/>
        <w:spacing w:line="240" w:lineRule="auto"/>
        <w:rPr>
          <w:rFonts w:cs="DINOT"/>
        </w:rPr>
      </w:pPr>
    </w:p>
    <w:p w14:paraId="48D2F04C" w14:textId="77777777" w:rsidR="009946E9" w:rsidRPr="009946E9" w:rsidRDefault="009946E9" w:rsidP="009946E9">
      <w:pPr>
        <w:rPr>
          <w:b/>
          <w:bCs/>
        </w:rPr>
      </w:pPr>
      <w:r w:rsidRPr="009946E9">
        <w:rPr>
          <w:b/>
          <w:bCs/>
        </w:rPr>
        <w:t>Q3-Selon vous, comment cette évolution s’explique-t-elle ?</w:t>
      </w:r>
    </w:p>
    <w:p w14:paraId="3F3AAB85" w14:textId="77777777" w:rsidR="009946E9" w:rsidRPr="009946E9" w:rsidRDefault="009946E9" w:rsidP="009946E9">
      <w:pPr>
        <w:autoSpaceDE w:val="0"/>
        <w:autoSpaceDN w:val="0"/>
        <w:adjustRightInd w:val="0"/>
        <w:spacing w:line="240" w:lineRule="auto"/>
        <w:rPr>
          <w:rFonts w:cs="DINOT"/>
        </w:rPr>
      </w:pPr>
    </w:p>
    <w:p w14:paraId="53EB9646" w14:textId="764726C3"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Cette évolution traduit le phénomène de massification scolaire : à partir des années 1960, ce phénomène touche l’enseignement secondaire et, plus récemment, il s’est reporté sur l’enseignement supérieur.</w:t>
      </w:r>
    </w:p>
    <w:p w14:paraId="6D3EACCA" w14:textId="77777777" w:rsidR="009946E9" w:rsidRDefault="009946E9" w:rsidP="001455DC"/>
    <w:p w14:paraId="7B273EB0" w14:textId="77777777" w:rsidR="009946E9" w:rsidRDefault="009946E9" w:rsidP="001455DC"/>
    <w:p w14:paraId="1D7C8C00" w14:textId="77777777" w:rsidR="00F94DAE" w:rsidRDefault="00F94DAE" w:rsidP="001455DC"/>
    <w:p w14:paraId="24A227CF" w14:textId="02B38067" w:rsidR="001455DC" w:rsidRDefault="001455DC" w:rsidP="001455DC">
      <w:pPr>
        <w:pStyle w:val="Titre4"/>
      </w:pPr>
      <w:r>
        <w:lastRenderedPageBreak/>
        <w:t>L’élévation du niveau de qualification des emplois Doc 2 p.174</w:t>
      </w:r>
    </w:p>
    <w:p w14:paraId="3B519089" w14:textId="7497E942" w:rsidR="001455DC" w:rsidRDefault="00C71D5A" w:rsidP="001455DC">
      <w:hyperlink r:id="rId35" w:history="1">
        <w:r w:rsidR="001455DC" w:rsidRPr="00F94DAE">
          <w:rPr>
            <w:rStyle w:val="Lienhypertexte"/>
          </w:rPr>
          <w:t>Fiche 12 « Lire, calculer et interpréter un taux de variation »</w:t>
        </w:r>
      </w:hyperlink>
    </w:p>
    <w:p w14:paraId="571D15DD" w14:textId="21934074" w:rsidR="00F94DAE" w:rsidRPr="001455DC" w:rsidRDefault="00F94DAE" w:rsidP="001455DC">
      <w:r>
        <w:rPr>
          <w:noProof/>
        </w:rPr>
        <w:drawing>
          <wp:inline distT="0" distB="0" distL="0" distR="0" wp14:anchorId="3FF381E1" wp14:editId="5C17DC03">
            <wp:extent cx="6645275" cy="4185920"/>
            <wp:effectExtent l="76200" t="76200" r="136525" b="1384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275" cy="418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382A1" w14:textId="57C3BA68" w:rsidR="001455DC" w:rsidRDefault="001455DC" w:rsidP="001455DC"/>
    <w:p w14:paraId="0AD3140E" w14:textId="3DC48B97" w:rsidR="009946E9" w:rsidRDefault="009946E9" w:rsidP="001455DC">
      <w:r>
        <w:t>Q4- Faites une phrase pour décrire l’évolution des emplois de cadres.</w:t>
      </w:r>
    </w:p>
    <w:p w14:paraId="7BEE35BB" w14:textId="6C6BC7F6"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Entre 1982 et 2014, le nombre d’emplois de cadres est</w:t>
      </w:r>
      <w:r>
        <w:rPr>
          <w:rFonts w:cs="DINOT"/>
          <w:color w:val="00B050"/>
        </w:rPr>
        <w:t xml:space="preserve"> </w:t>
      </w:r>
      <w:r w:rsidRPr="009946E9">
        <w:rPr>
          <w:rFonts w:cs="DINOT"/>
          <w:color w:val="00B050"/>
        </w:rPr>
        <w:t>passé de moins de 2 millions à un peu plus de 4 millions,</w:t>
      </w:r>
      <w:r>
        <w:rPr>
          <w:rFonts w:cs="DINOT"/>
          <w:color w:val="00B050"/>
        </w:rPr>
        <w:t xml:space="preserve"> </w:t>
      </w:r>
      <w:r w:rsidRPr="009946E9">
        <w:rPr>
          <w:rFonts w:cs="DINOT"/>
          <w:color w:val="00B050"/>
        </w:rPr>
        <w:t>il a ainsi été multiplié par plus de 2.</w:t>
      </w:r>
    </w:p>
    <w:p w14:paraId="382BE59D" w14:textId="77777777" w:rsidR="009946E9" w:rsidRPr="009946E9" w:rsidRDefault="009946E9" w:rsidP="001455DC">
      <w:pPr>
        <w:rPr>
          <w:color w:val="00B050"/>
        </w:rPr>
      </w:pPr>
    </w:p>
    <w:p w14:paraId="3153D86D" w14:textId="68FBCFF4" w:rsidR="009946E9" w:rsidRDefault="009946E9" w:rsidP="001455DC">
      <w:r>
        <w:t>Q5-Calculez le taux de variation relatif au nombre de cadres en emploi entre 1982-1984 et 2012-2014</w:t>
      </w:r>
    </w:p>
    <w:p w14:paraId="6CFFCEBE" w14:textId="0D5C2B6B"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Le taux de variation relatif au nombre d’emplois de</w:t>
      </w:r>
      <w:r>
        <w:rPr>
          <w:rFonts w:cs="DINOT"/>
          <w:color w:val="00B050"/>
        </w:rPr>
        <w:t xml:space="preserve"> </w:t>
      </w:r>
      <w:r w:rsidRPr="009946E9">
        <w:rPr>
          <w:rFonts w:cs="DINOT"/>
          <w:color w:val="00B050"/>
        </w:rPr>
        <w:t>cadres entre 1982-1984 et 2012-2014 est environ de</w:t>
      </w:r>
      <w:r>
        <w:rPr>
          <w:rFonts w:cs="DINOT"/>
          <w:color w:val="00B050"/>
        </w:rPr>
        <w:t xml:space="preserve"> </w:t>
      </w:r>
      <w:r w:rsidRPr="009946E9">
        <w:rPr>
          <w:rFonts w:cs="DINOT"/>
          <w:color w:val="00B050"/>
        </w:rPr>
        <w:t>116 % (((4,1-1,9) – 1,9) x 100).</w:t>
      </w:r>
    </w:p>
    <w:p w14:paraId="1F65AC2B" w14:textId="77777777" w:rsidR="009946E9" w:rsidRPr="009946E9" w:rsidRDefault="009946E9" w:rsidP="001455DC">
      <w:pPr>
        <w:rPr>
          <w:color w:val="00B050"/>
        </w:rPr>
      </w:pPr>
    </w:p>
    <w:p w14:paraId="164ADCED" w14:textId="5A665924" w:rsidR="009946E9" w:rsidRDefault="009946E9" w:rsidP="001455DC">
      <w:r>
        <w:t>Q6-En quoi les évolutions des métiers ouvriers illustrent-elles l’élévation du niveau de qualification des emplois ?</w:t>
      </w:r>
    </w:p>
    <w:p w14:paraId="23769FD5" w14:textId="1D306878" w:rsidR="003B0D21" w:rsidRDefault="003B0D21" w:rsidP="003B0D21">
      <w:pPr>
        <w:pBdr>
          <w:top w:val="single" w:sz="4" w:space="1" w:color="C00000"/>
          <w:left w:val="single" w:sz="4" w:space="4" w:color="C00000"/>
          <w:bottom w:val="single" w:sz="4" w:space="1" w:color="C00000"/>
          <w:right w:val="single" w:sz="4" w:space="4" w:color="C00000"/>
        </w:pBdr>
      </w:pPr>
      <w:r w:rsidRPr="003B0D21">
        <w:rPr>
          <w:b/>
          <w:bCs/>
        </w:rPr>
        <w:t>Qualification de l’emploi</w:t>
      </w:r>
      <w:r>
        <w:t xml:space="preserve"> : </w:t>
      </w:r>
      <w:r w:rsidRPr="003B0D21">
        <w:rPr>
          <w:rFonts w:cs="Arial"/>
          <w:shd w:val="clear" w:color="auto" w:fill="DCDCDC"/>
        </w:rPr>
        <w:t>elle correspond aux aptitudes nécessaires pour occuper un poste, aptitudes déterminées par l'employeur.</w:t>
      </w:r>
    </w:p>
    <w:p w14:paraId="1ECDFB83" w14:textId="7E054525" w:rsidR="009946E9" w:rsidRPr="009946E9" w:rsidRDefault="009946E9" w:rsidP="009946E9">
      <w:pPr>
        <w:autoSpaceDE w:val="0"/>
        <w:autoSpaceDN w:val="0"/>
        <w:adjustRightInd w:val="0"/>
        <w:spacing w:line="240" w:lineRule="auto"/>
        <w:rPr>
          <w:rFonts w:cs="DINOT"/>
          <w:color w:val="00B050"/>
        </w:rPr>
      </w:pPr>
      <w:r w:rsidRPr="009946E9">
        <w:rPr>
          <w:rFonts w:cs="DINOT"/>
          <w:color w:val="00B050"/>
        </w:rPr>
        <w:t>Entre 1982 et 2014, le nombre d’emplois ouvriers</w:t>
      </w:r>
      <w:r>
        <w:rPr>
          <w:rFonts w:cs="DINOT"/>
          <w:color w:val="00B050"/>
        </w:rPr>
        <w:t xml:space="preserve"> </w:t>
      </w:r>
      <w:r w:rsidRPr="009946E9">
        <w:rPr>
          <w:rFonts w:cs="DINOT"/>
          <w:color w:val="00B050"/>
        </w:rPr>
        <w:t>non-qualifiés a diminué sans que celui des emplois</w:t>
      </w:r>
      <w:r>
        <w:rPr>
          <w:rFonts w:cs="DINOT"/>
          <w:color w:val="00B050"/>
        </w:rPr>
        <w:t xml:space="preserve"> </w:t>
      </w:r>
      <w:r w:rsidRPr="009946E9">
        <w:rPr>
          <w:rFonts w:cs="DINOT"/>
          <w:color w:val="00B050"/>
        </w:rPr>
        <w:t>ouvriers qualifiés ne progresse, ce qui se traduit par une</w:t>
      </w:r>
      <w:r>
        <w:rPr>
          <w:rFonts w:cs="DINOT"/>
          <w:color w:val="00B050"/>
        </w:rPr>
        <w:t xml:space="preserve"> </w:t>
      </w:r>
      <w:r w:rsidRPr="009946E9">
        <w:rPr>
          <w:rFonts w:cs="DINOT"/>
          <w:color w:val="00B050"/>
        </w:rPr>
        <w:t>augmentation de la part des emplois ouvriers qualifiés</w:t>
      </w:r>
      <w:r>
        <w:rPr>
          <w:rFonts w:cs="DINOT"/>
          <w:color w:val="00B050"/>
        </w:rPr>
        <w:t xml:space="preserve"> </w:t>
      </w:r>
      <w:r w:rsidRPr="009946E9">
        <w:rPr>
          <w:rFonts w:cs="DINOT"/>
          <w:color w:val="00B050"/>
        </w:rPr>
        <w:t>dans l’ensemble de l’emploi ouvrier.</w:t>
      </w:r>
    </w:p>
    <w:p w14:paraId="57D29874" w14:textId="77777777" w:rsidR="009946E9" w:rsidRDefault="009946E9" w:rsidP="001455DC"/>
    <w:p w14:paraId="18D01255" w14:textId="70EB31C2" w:rsidR="009946E9" w:rsidRDefault="009946E9" w:rsidP="001455DC">
      <w:r>
        <w:t>Q7-Quelle évolution va à l’encontre de l’idée d’une élévation du niveau de qualification de l’emploi ?</w:t>
      </w:r>
    </w:p>
    <w:p w14:paraId="09E0DDA9" w14:textId="7611A1C0" w:rsidR="009946E9" w:rsidRPr="009946E9" w:rsidRDefault="009946E9" w:rsidP="009946E9">
      <w:pPr>
        <w:autoSpaceDE w:val="0"/>
        <w:autoSpaceDN w:val="0"/>
        <w:adjustRightInd w:val="0"/>
        <w:spacing w:line="240" w:lineRule="auto"/>
        <w:rPr>
          <w:color w:val="00B050"/>
        </w:rPr>
      </w:pPr>
      <w:r w:rsidRPr="009946E9">
        <w:rPr>
          <w:rFonts w:cs="DINOT"/>
          <w:color w:val="00B050"/>
        </w:rPr>
        <w:t>Sur la même période, le nombre d’emploi d’employés</w:t>
      </w:r>
      <w:r>
        <w:rPr>
          <w:rFonts w:cs="DINOT"/>
          <w:color w:val="00B050"/>
        </w:rPr>
        <w:t xml:space="preserve"> </w:t>
      </w:r>
      <w:r w:rsidRPr="009946E9">
        <w:rPr>
          <w:rFonts w:cs="DINOT"/>
          <w:color w:val="00B050"/>
        </w:rPr>
        <w:t>non qualifiés a eu tendance à augmenter tandis</w:t>
      </w:r>
      <w:r>
        <w:rPr>
          <w:rFonts w:cs="DINOT"/>
          <w:color w:val="00B050"/>
        </w:rPr>
        <w:t xml:space="preserve"> </w:t>
      </w:r>
      <w:r w:rsidRPr="009946E9">
        <w:rPr>
          <w:rFonts w:cs="DINOT"/>
          <w:color w:val="00B050"/>
        </w:rPr>
        <w:t>que celle des employés qualifiés a stagné, ce qui va à</w:t>
      </w:r>
      <w:r>
        <w:rPr>
          <w:rFonts w:cs="DINOT"/>
          <w:color w:val="00B050"/>
        </w:rPr>
        <w:t xml:space="preserve"> </w:t>
      </w:r>
      <w:r w:rsidRPr="009946E9">
        <w:rPr>
          <w:rFonts w:cs="DINOT"/>
          <w:color w:val="00B050"/>
        </w:rPr>
        <w:t>l’encontre de l’idée d’une progression de la qualification</w:t>
      </w:r>
      <w:r>
        <w:rPr>
          <w:rFonts w:cs="DINOT"/>
          <w:color w:val="00B050"/>
        </w:rPr>
        <w:t xml:space="preserve"> </w:t>
      </w:r>
      <w:r w:rsidRPr="009946E9">
        <w:rPr>
          <w:rFonts w:cs="DINOT"/>
          <w:color w:val="00B050"/>
        </w:rPr>
        <w:t>de l’emploi.</w:t>
      </w:r>
    </w:p>
    <w:p w14:paraId="3701B77F" w14:textId="57E963CB" w:rsidR="00932B0E" w:rsidRDefault="00932B0E" w:rsidP="00932B0E"/>
    <w:p w14:paraId="1940C337" w14:textId="77777777" w:rsidR="00932B0E" w:rsidRDefault="00932B0E" w:rsidP="00932B0E">
      <w:pPr>
        <w:pStyle w:val="Titre3"/>
      </w:pPr>
      <w:r>
        <w:t>Synthèse Comment la tertiarisation transforme-t-elle la société ?</w:t>
      </w:r>
    </w:p>
    <w:p w14:paraId="2FA648BA" w14:textId="77777777" w:rsidR="00932B0E" w:rsidRPr="00932B0E" w:rsidRDefault="00932B0E" w:rsidP="00932B0E"/>
    <w:p w14:paraId="1141084A" w14:textId="2ABDA128" w:rsidR="00DC799D" w:rsidRDefault="00DC799D" w:rsidP="00DC799D">
      <w:r>
        <w:lastRenderedPageBreak/>
        <w:t xml:space="preserve">Après la Seconde Guerre mondiale, l’économie française a connu un phénomène de </w:t>
      </w:r>
      <w:r w:rsidRPr="00B013CC">
        <w:rPr>
          <w:b/>
          <w:bCs/>
        </w:rPr>
        <w:t>tertiarisation</w:t>
      </w:r>
      <w:r>
        <w:t> : le secteur des services est devenu majoritaire au détriment de l’industrie et de l’agriculture.</w:t>
      </w:r>
    </w:p>
    <w:p w14:paraId="47DC5273" w14:textId="0EDACCCB" w:rsidR="00DC799D" w:rsidRDefault="00DC799D" w:rsidP="00DC799D">
      <w:r>
        <w:t xml:space="preserve">Ce phénomène s’explique par le progrès technique et </w:t>
      </w:r>
      <w:r w:rsidRPr="00B013CC">
        <w:rPr>
          <w:b/>
          <w:bCs/>
        </w:rPr>
        <w:t>l’élévation du niveau de qualification</w:t>
      </w:r>
      <w:r>
        <w:t xml:space="preserve"> qui ont permis d’améliorer la productivité des travailleurs, d’augmenter leur niveau de richesse et donc leur consommation de services.</w:t>
      </w:r>
    </w:p>
    <w:p w14:paraId="7AEF336D" w14:textId="651461A6" w:rsidR="00DC799D" w:rsidRPr="008D72DA" w:rsidRDefault="00DC799D" w:rsidP="00DC799D">
      <w:r>
        <w:t>La tertiarisation a entraîné la réduction du nombre d’ouvriers et l’augmentation du nombre de cadres, d’employés et de professions intermédiaires.</w:t>
      </w:r>
    </w:p>
    <w:p w14:paraId="525B78A8" w14:textId="77777777" w:rsidR="00475E53" w:rsidRDefault="00475E53" w:rsidP="00B574AA">
      <w:pPr>
        <w:pStyle w:val="Titre2"/>
      </w:pPr>
      <w:bookmarkStart w:id="14" w:name="_Toc44643971"/>
      <w:bookmarkStart w:id="15" w:name="_Toc51829166"/>
      <w:r>
        <w:t>Quelles sont les mutations de la population active ?</w:t>
      </w:r>
      <w:bookmarkEnd w:id="14"/>
      <w:bookmarkEnd w:id="15"/>
    </w:p>
    <w:p w14:paraId="1A30A431" w14:textId="425F1163" w:rsidR="00475E53" w:rsidRDefault="00475E53" w:rsidP="00475E53">
      <w:pPr>
        <w:pStyle w:val="corpstexte"/>
      </w:pPr>
      <w:r>
        <w:rPr>
          <w:highlight w:val="yellow"/>
        </w:rPr>
        <w:t>Salarisation, féminisation des emplois</w:t>
      </w:r>
    </w:p>
    <w:p w14:paraId="542AD982" w14:textId="0AE72234" w:rsidR="00527900" w:rsidRDefault="00527900" w:rsidP="00475E53">
      <w:pPr>
        <w:pStyle w:val="corpstexte"/>
      </w:pPr>
    </w:p>
    <w:p w14:paraId="6017CD6D" w14:textId="7A278A95" w:rsidR="00527900" w:rsidRDefault="00527900" w:rsidP="00527900">
      <w:pPr>
        <w:pStyle w:val="Titre4"/>
      </w:pPr>
      <w:r>
        <w:t>Salarisation de l’emploi Doc 1 p.172</w:t>
      </w:r>
    </w:p>
    <w:p w14:paraId="59FC6685" w14:textId="7D4E5CAB" w:rsidR="00A75148" w:rsidRDefault="00A75148" w:rsidP="00A75148">
      <w:r>
        <w:rPr>
          <w:noProof/>
        </w:rPr>
        <w:drawing>
          <wp:inline distT="0" distB="0" distL="0" distR="0" wp14:anchorId="5BE5D39D" wp14:editId="7486183C">
            <wp:extent cx="6638925" cy="2524125"/>
            <wp:effectExtent l="76200" t="76200" r="142875" b="1428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12458" w14:textId="5A560F8D" w:rsidR="00D309C0" w:rsidRPr="00D309C0" w:rsidRDefault="00D309C0" w:rsidP="00D309C0">
      <w:pPr>
        <w:autoSpaceDE w:val="0"/>
        <w:autoSpaceDN w:val="0"/>
        <w:adjustRightInd w:val="0"/>
        <w:spacing w:line="240" w:lineRule="auto"/>
        <w:rPr>
          <w:rFonts w:cs="DINOT"/>
          <w:color w:val="00B050"/>
        </w:rPr>
      </w:pPr>
      <w:r w:rsidRPr="00D309C0">
        <w:rPr>
          <w:rFonts w:cs="DINOT"/>
          <w:color w:val="00B050"/>
        </w:rPr>
        <w:t xml:space="preserve">Le </w:t>
      </w:r>
      <w:r w:rsidRPr="00D309C0">
        <w:rPr>
          <w:rFonts w:cs="DINOT-Bold"/>
          <w:b/>
          <w:bCs/>
          <w:color w:val="00B050"/>
        </w:rPr>
        <w:t xml:space="preserve">document 1 </w:t>
      </w:r>
      <w:r w:rsidRPr="00D309C0">
        <w:rPr>
          <w:rFonts w:cs="DINOT"/>
          <w:color w:val="00B050"/>
        </w:rPr>
        <w:t>revient sur l’évolution historique de la part de l’emploi salarié en France.</w:t>
      </w:r>
    </w:p>
    <w:p w14:paraId="00212B62" w14:textId="77777777" w:rsidR="00D309C0" w:rsidRDefault="00D309C0" w:rsidP="00A75148"/>
    <w:p w14:paraId="42461085" w14:textId="2956C06F" w:rsidR="00D309C0" w:rsidRPr="00D309C0" w:rsidRDefault="00D309C0" w:rsidP="00A75148">
      <w:pPr>
        <w:rPr>
          <w:b/>
          <w:bCs/>
        </w:rPr>
      </w:pPr>
      <w:r w:rsidRPr="00D309C0">
        <w:rPr>
          <w:b/>
          <w:bCs/>
        </w:rPr>
        <w:t>Q1- Quelle est la différence entre les indépendants et les salariés ?</w:t>
      </w:r>
    </w:p>
    <w:p w14:paraId="06048624" w14:textId="45D1B47D" w:rsidR="00D309C0" w:rsidRPr="00D309C0" w:rsidRDefault="00D309C0" w:rsidP="00D309C0">
      <w:pPr>
        <w:autoSpaceDE w:val="0"/>
        <w:autoSpaceDN w:val="0"/>
        <w:adjustRightInd w:val="0"/>
        <w:spacing w:line="240" w:lineRule="auto"/>
        <w:rPr>
          <w:rFonts w:cs="DINOT"/>
          <w:color w:val="00B050"/>
        </w:rPr>
      </w:pPr>
      <w:r w:rsidRPr="00D309C0">
        <w:rPr>
          <w:rFonts w:cs="DINOT"/>
          <w:color w:val="00B050"/>
        </w:rPr>
        <w:t>Les salariés sont liés par un contrat de travail et dans une relation de subordination, ce n’est pas le cas des indépendants.</w:t>
      </w:r>
    </w:p>
    <w:p w14:paraId="7EEB6E95" w14:textId="77777777" w:rsidR="00D309C0" w:rsidRPr="00D309C0" w:rsidRDefault="00D309C0" w:rsidP="00D309C0">
      <w:pPr>
        <w:autoSpaceDE w:val="0"/>
        <w:autoSpaceDN w:val="0"/>
        <w:adjustRightInd w:val="0"/>
        <w:spacing w:line="240" w:lineRule="auto"/>
        <w:rPr>
          <w:b/>
          <w:bCs/>
        </w:rPr>
      </w:pPr>
      <w:r w:rsidRPr="00D309C0">
        <w:rPr>
          <w:b/>
          <w:bCs/>
        </w:rPr>
        <w:t xml:space="preserve">Q2- Que désigne la salarisation de l’emploi ? </w:t>
      </w:r>
    </w:p>
    <w:p w14:paraId="5C2CAAFC" w14:textId="77777777" w:rsidR="00D309C0" w:rsidRPr="00D309C0" w:rsidRDefault="00D309C0" w:rsidP="00D309C0">
      <w:pPr>
        <w:autoSpaceDE w:val="0"/>
        <w:autoSpaceDN w:val="0"/>
        <w:adjustRightInd w:val="0"/>
        <w:spacing w:line="240" w:lineRule="auto"/>
        <w:rPr>
          <w:rFonts w:cs="DINOT-Bold"/>
          <w:b/>
          <w:bCs/>
        </w:rPr>
      </w:pPr>
    </w:p>
    <w:p w14:paraId="1762C9A7" w14:textId="577E137E" w:rsidR="00D309C0" w:rsidRPr="00D309C0" w:rsidRDefault="00D309C0" w:rsidP="00D309C0">
      <w:pPr>
        <w:pBdr>
          <w:top w:val="single" w:sz="8" w:space="1" w:color="C00000" w:shadow="1"/>
          <w:left w:val="single" w:sz="8" w:space="4" w:color="C00000" w:shadow="1"/>
          <w:bottom w:val="single" w:sz="8" w:space="1" w:color="C00000" w:shadow="1"/>
          <w:right w:val="single" w:sz="8" w:space="4" w:color="C00000" w:shadow="1"/>
        </w:pBdr>
        <w:autoSpaceDE w:val="0"/>
        <w:autoSpaceDN w:val="0"/>
        <w:adjustRightInd w:val="0"/>
        <w:spacing w:line="240" w:lineRule="auto"/>
      </w:pPr>
      <w:r w:rsidRPr="00D309C0">
        <w:rPr>
          <w:rFonts w:cs="DINOT-Bold"/>
          <w:b/>
          <w:bCs/>
        </w:rPr>
        <w:t xml:space="preserve"> </w:t>
      </w:r>
      <w:r w:rsidRPr="00D309C0">
        <w:rPr>
          <w:rFonts w:cs="DINOT"/>
        </w:rPr>
        <w:t>La salarisation de l’emploi désigne l’augmentation de la part de l’emploi salarié dans la population active au détriment des non-salariés.</w:t>
      </w:r>
    </w:p>
    <w:p w14:paraId="4944E905" w14:textId="1ED8AE0E" w:rsidR="00D309C0" w:rsidRPr="00D309C0" w:rsidRDefault="00D309C0" w:rsidP="00A75148">
      <w:pPr>
        <w:rPr>
          <w:b/>
          <w:bCs/>
        </w:rPr>
      </w:pPr>
      <w:r w:rsidRPr="00D309C0">
        <w:rPr>
          <w:b/>
          <w:bCs/>
        </w:rPr>
        <w:t>Q3- A combien s’élève aujourd’hui le taux de salarisation de l’emploi ? Que signifie ce chiffre ?</w:t>
      </w:r>
    </w:p>
    <w:p w14:paraId="251357F8" w14:textId="77D72772" w:rsidR="00D309C0" w:rsidRPr="00D309C0" w:rsidRDefault="00D309C0" w:rsidP="00D309C0">
      <w:pPr>
        <w:rPr>
          <w:color w:val="00B050"/>
        </w:rPr>
      </w:pPr>
      <w:r w:rsidRPr="00D309C0">
        <w:rPr>
          <w:rFonts w:cs="DINOT"/>
          <w:color w:val="00B050"/>
        </w:rPr>
        <w:t>Aujourd’hui, l’emploi salarié représente environ 90% de la totalité de l’emploi.</w:t>
      </w:r>
    </w:p>
    <w:p w14:paraId="799A0734" w14:textId="77777777" w:rsidR="00D309C0" w:rsidRDefault="00D309C0" w:rsidP="00A75148"/>
    <w:p w14:paraId="6162E7CF" w14:textId="76AB82EC" w:rsidR="00D309C0" w:rsidRPr="00D309C0" w:rsidRDefault="00D309C0" w:rsidP="00A75148">
      <w:pPr>
        <w:rPr>
          <w:b/>
          <w:bCs/>
        </w:rPr>
      </w:pPr>
      <w:r w:rsidRPr="00D309C0">
        <w:rPr>
          <w:b/>
          <w:bCs/>
        </w:rPr>
        <w:t>Q4- Expliquez la phrase soulignée.</w:t>
      </w:r>
    </w:p>
    <w:p w14:paraId="24CEEE90" w14:textId="29556380" w:rsidR="00D309C0" w:rsidRPr="00D309C0" w:rsidRDefault="00D309C0" w:rsidP="00D309C0">
      <w:pPr>
        <w:autoSpaceDE w:val="0"/>
        <w:autoSpaceDN w:val="0"/>
        <w:adjustRightInd w:val="0"/>
        <w:spacing w:line="240" w:lineRule="auto"/>
        <w:rPr>
          <w:rFonts w:cs="DINOT"/>
          <w:color w:val="00B050"/>
        </w:rPr>
      </w:pPr>
      <w:r w:rsidRPr="00D309C0">
        <w:rPr>
          <w:rFonts w:cs="DINOT"/>
          <w:color w:val="00B050"/>
        </w:rPr>
        <w:t>« La France est donc entrée […] dans le schéma de salarisation accentuée des sociétés postindustrielles. »</w:t>
      </w:r>
    </w:p>
    <w:p w14:paraId="009C8179" w14:textId="53ACFDB7" w:rsidR="00D309C0" w:rsidRPr="00D309C0" w:rsidRDefault="00D309C0" w:rsidP="00D309C0">
      <w:pPr>
        <w:autoSpaceDE w:val="0"/>
        <w:autoSpaceDN w:val="0"/>
        <w:adjustRightInd w:val="0"/>
        <w:spacing w:line="240" w:lineRule="auto"/>
        <w:rPr>
          <w:rFonts w:cs="DINOT"/>
          <w:color w:val="00B050"/>
        </w:rPr>
      </w:pPr>
      <w:r w:rsidRPr="00D309C0">
        <w:rPr>
          <w:rFonts w:cs="DINOT"/>
          <w:color w:val="00B050"/>
        </w:rPr>
        <w:t>Cette phrase signifie que toutes les sociétés post-industrielles (où les activités économiques immatérielles sont prédominantes) ont connu lors de cette même évolution historique une salarisation importante.</w:t>
      </w:r>
    </w:p>
    <w:p w14:paraId="2CCA99F6" w14:textId="56D69B5B" w:rsidR="00D309C0" w:rsidRPr="00D309C0" w:rsidRDefault="00D309C0" w:rsidP="00D309C0">
      <w:pPr>
        <w:rPr>
          <w:color w:val="00B050"/>
        </w:rPr>
      </w:pPr>
    </w:p>
    <w:p w14:paraId="6F6E7D13" w14:textId="2C1D301A" w:rsidR="00527900" w:rsidRDefault="00527900" w:rsidP="00527900">
      <w:pPr>
        <w:pStyle w:val="Titre4"/>
      </w:pPr>
      <w:r>
        <w:lastRenderedPageBreak/>
        <w:t>La progression de l’emploi des femmes Doc 2 p.176</w:t>
      </w:r>
    </w:p>
    <w:p w14:paraId="76CB1EF3" w14:textId="01CC5283" w:rsidR="00A75148" w:rsidRDefault="00A75148" w:rsidP="00A75148">
      <w:r>
        <w:rPr>
          <w:noProof/>
        </w:rPr>
        <w:drawing>
          <wp:inline distT="0" distB="0" distL="0" distR="0" wp14:anchorId="2A4DEFC1" wp14:editId="60E4775C">
            <wp:extent cx="6638925" cy="3129280"/>
            <wp:effectExtent l="76200" t="76200" r="142875" b="128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312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62BBB" w14:textId="34486AFF" w:rsidR="000C0F41" w:rsidRDefault="000C0F41" w:rsidP="00A75148"/>
    <w:p w14:paraId="2EFDB57B" w14:textId="77777777" w:rsidR="007B302F" w:rsidRDefault="000C0F41" w:rsidP="000C0F41">
      <w:pPr>
        <w:autoSpaceDE w:val="0"/>
        <w:autoSpaceDN w:val="0"/>
        <w:adjustRightInd w:val="0"/>
        <w:spacing w:line="240" w:lineRule="auto"/>
        <w:rPr>
          <w:rFonts w:cs="DINOT-Bold"/>
          <w:b/>
          <w:bCs/>
        </w:rPr>
      </w:pPr>
      <w:r w:rsidRPr="007B302F">
        <w:rPr>
          <w:rFonts w:cs="DINOT-Bold"/>
          <w:b/>
          <w:bCs/>
        </w:rPr>
        <w:t xml:space="preserve">5. </w:t>
      </w:r>
      <w:r w:rsidR="007B302F" w:rsidRPr="007B302F">
        <w:rPr>
          <w:rFonts w:cs="DINOT-Bold"/>
          <w:b/>
          <w:bCs/>
        </w:rPr>
        <w:t xml:space="preserve">Quelles étaient les hypothèses formulées quant à l’évolution de l’activité des </w:t>
      </w:r>
      <w:r w:rsidR="007B302F">
        <w:rPr>
          <w:rFonts w:cs="DINOT-Bold"/>
          <w:b/>
          <w:bCs/>
        </w:rPr>
        <w:t xml:space="preserve">femmes ? </w:t>
      </w:r>
    </w:p>
    <w:p w14:paraId="3237E3E4" w14:textId="0F162A1F" w:rsidR="000C0F41" w:rsidRPr="007B302F" w:rsidRDefault="000C0F41" w:rsidP="000C0F41">
      <w:pPr>
        <w:autoSpaceDE w:val="0"/>
        <w:autoSpaceDN w:val="0"/>
        <w:adjustRightInd w:val="0"/>
        <w:spacing w:line="240" w:lineRule="auto"/>
        <w:rPr>
          <w:rFonts w:cs="DINOT"/>
          <w:color w:val="00B050"/>
        </w:rPr>
      </w:pPr>
      <w:r w:rsidRPr="007B302F">
        <w:rPr>
          <w:rFonts w:cs="DINOT"/>
          <w:color w:val="00B050"/>
        </w:rPr>
        <w:t>Les hypothèses formulées étaient celles selon</w:t>
      </w:r>
      <w:r w:rsidR="007B302F" w:rsidRPr="007B302F">
        <w:rPr>
          <w:rFonts w:cs="DINOT"/>
          <w:color w:val="00B050"/>
        </w:rPr>
        <w:t xml:space="preserve"> </w:t>
      </w:r>
      <w:r w:rsidRPr="007B302F">
        <w:rPr>
          <w:rFonts w:cs="DINOT"/>
          <w:color w:val="00B050"/>
        </w:rPr>
        <w:t>lesquelles la crise économique conduirait à une baisse</w:t>
      </w:r>
      <w:r w:rsidR="007B302F" w:rsidRPr="007B302F">
        <w:rPr>
          <w:rFonts w:cs="DINOT"/>
          <w:color w:val="00B050"/>
        </w:rPr>
        <w:t xml:space="preserve"> </w:t>
      </w:r>
      <w:r w:rsidRPr="007B302F">
        <w:rPr>
          <w:rFonts w:cs="DINOT"/>
          <w:color w:val="00B050"/>
        </w:rPr>
        <w:t>de l’activité des femmes ou du moins à un arrêt de la</w:t>
      </w:r>
      <w:r w:rsidR="007B302F" w:rsidRPr="007B302F">
        <w:rPr>
          <w:rFonts w:cs="DINOT"/>
          <w:color w:val="00B050"/>
        </w:rPr>
        <w:t xml:space="preserve"> </w:t>
      </w:r>
      <w:r w:rsidRPr="007B302F">
        <w:rPr>
          <w:rFonts w:cs="DINOT"/>
          <w:color w:val="00B050"/>
        </w:rPr>
        <w:t>progression de celle-</w:t>
      </w:r>
      <w:r w:rsidR="005401AE" w:rsidRPr="007B302F">
        <w:rPr>
          <w:rFonts w:cs="DINOT"/>
          <w:color w:val="00B050"/>
        </w:rPr>
        <w:t>ci.</w:t>
      </w:r>
      <w:r w:rsidR="005401AE">
        <w:rPr>
          <w:rFonts w:cs="DINOT"/>
          <w:color w:val="00B050"/>
        </w:rPr>
        <w:t>..</w:t>
      </w:r>
      <w:r w:rsidR="007B302F">
        <w:rPr>
          <w:rFonts w:cs="DINOT"/>
          <w:color w:val="00B050"/>
        </w:rPr>
        <w:t xml:space="preserve"> </w:t>
      </w:r>
    </w:p>
    <w:p w14:paraId="3DBBA640" w14:textId="7B39AB85" w:rsidR="007B302F" w:rsidRPr="007B302F" w:rsidRDefault="000C0F41" w:rsidP="000C0F41">
      <w:pPr>
        <w:autoSpaceDE w:val="0"/>
        <w:autoSpaceDN w:val="0"/>
        <w:adjustRightInd w:val="0"/>
        <w:spacing w:line="240" w:lineRule="auto"/>
        <w:rPr>
          <w:rFonts w:cs="DINOT-Bold"/>
          <w:b/>
          <w:bCs/>
        </w:rPr>
      </w:pPr>
      <w:r w:rsidRPr="007B302F">
        <w:rPr>
          <w:rFonts w:cs="DINOT-Bold"/>
          <w:b/>
          <w:bCs/>
        </w:rPr>
        <w:t>6.</w:t>
      </w:r>
      <w:r w:rsidR="007B302F" w:rsidRPr="007B302F">
        <w:rPr>
          <w:rFonts w:cs="DINOT-Bold"/>
          <w:b/>
          <w:bCs/>
        </w:rPr>
        <w:t>Calculez le taux de variation de l’emploi des femmes entre 1960 et 2017, puis celui des hommes au cours de la même période. Qu’en concluez-vous ?</w:t>
      </w:r>
      <w:r w:rsidR="007B302F">
        <w:rPr>
          <w:rFonts w:cs="DINOT-Bold"/>
          <w:b/>
          <w:bCs/>
        </w:rPr>
        <w:t xml:space="preserve"> </w:t>
      </w:r>
      <w:r w:rsidR="005401AE" w:rsidRPr="007B302F">
        <w:rPr>
          <w:rFonts w:cs="DINOT-Bold"/>
          <w:b/>
          <w:bCs/>
          <w:color w:val="C00000"/>
        </w:rPr>
        <w:t>cf.</w:t>
      </w:r>
      <w:r w:rsidR="007B302F" w:rsidRPr="007B302F">
        <w:rPr>
          <w:rFonts w:cs="DINOT-Bold"/>
          <w:b/>
          <w:bCs/>
          <w:color w:val="C00000"/>
        </w:rPr>
        <w:t xml:space="preserve"> III-B</w:t>
      </w:r>
    </w:p>
    <w:p w14:paraId="53D0137D" w14:textId="566D64AA" w:rsidR="000C0F41" w:rsidRPr="007B302F" w:rsidRDefault="000C0F41" w:rsidP="000C0F41">
      <w:pPr>
        <w:autoSpaceDE w:val="0"/>
        <w:autoSpaceDN w:val="0"/>
        <w:adjustRightInd w:val="0"/>
        <w:spacing w:line="240" w:lineRule="auto"/>
        <w:rPr>
          <w:rFonts w:cs="DINOT"/>
          <w:color w:val="00B050"/>
        </w:rPr>
      </w:pPr>
      <w:r w:rsidRPr="007B302F">
        <w:rPr>
          <w:rFonts w:cs="DINOT-Bold"/>
          <w:b/>
          <w:bCs/>
          <w:color w:val="00B050"/>
        </w:rPr>
        <w:t xml:space="preserve"> </w:t>
      </w:r>
      <w:r w:rsidRPr="007B302F">
        <w:rPr>
          <w:rFonts w:cs="DINOT"/>
          <w:color w:val="00B050"/>
        </w:rPr>
        <w:t>Entre 1960 et 2017, le taux de variation de l’emploi</w:t>
      </w:r>
      <w:r w:rsidR="007B302F" w:rsidRPr="007B302F">
        <w:rPr>
          <w:rFonts w:cs="DINOT"/>
          <w:color w:val="00B050"/>
        </w:rPr>
        <w:t xml:space="preserve"> </w:t>
      </w:r>
      <w:r w:rsidRPr="007B302F">
        <w:rPr>
          <w:rFonts w:cs="DINOT"/>
          <w:color w:val="00B050"/>
        </w:rPr>
        <w:t>des femmes est de 86,76 % ; celui des hommes est de</w:t>
      </w:r>
      <w:r w:rsidR="007B302F" w:rsidRPr="007B302F">
        <w:rPr>
          <w:rFonts w:cs="DINOT"/>
          <w:color w:val="00B050"/>
        </w:rPr>
        <w:t xml:space="preserve"> </w:t>
      </w:r>
      <w:r w:rsidRPr="007B302F">
        <w:rPr>
          <w:rFonts w:cs="DINOT"/>
          <w:color w:val="00B050"/>
        </w:rPr>
        <w:t>3,85 %. On peut en conclure que l’emploi des femmes a</w:t>
      </w:r>
      <w:r w:rsidR="007B302F" w:rsidRPr="007B302F">
        <w:rPr>
          <w:rFonts w:cs="DINOT"/>
          <w:color w:val="00B050"/>
        </w:rPr>
        <w:t xml:space="preserve"> </w:t>
      </w:r>
      <w:r w:rsidRPr="007B302F">
        <w:rPr>
          <w:rFonts w:cs="DINOT"/>
          <w:color w:val="00B050"/>
        </w:rPr>
        <w:t>beaucoup plus progressé sur cette période, ce qui invalide</w:t>
      </w:r>
      <w:r w:rsidR="007B302F" w:rsidRPr="007B302F">
        <w:rPr>
          <w:rFonts w:cs="DINOT"/>
          <w:color w:val="00B050"/>
        </w:rPr>
        <w:t xml:space="preserve"> </w:t>
      </w:r>
      <w:r w:rsidRPr="007B302F">
        <w:rPr>
          <w:rFonts w:cs="DINOT"/>
          <w:color w:val="00B050"/>
        </w:rPr>
        <w:t>ces hypothèses.</w:t>
      </w:r>
    </w:p>
    <w:p w14:paraId="304238D4" w14:textId="77777777" w:rsidR="007B302F" w:rsidRPr="007B302F" w:rsidRDefault="000C0F41" w:rsidP="000C0F41">
      <w:pPr>
        <w:autoSpaceDE w:val="0"/>
        <w:autoSpaceDN w:val="0"/>
        <w:adjustRightInd w:val="0"/>
        <w:spacing w:line="240" w:lineRule="auto"/>
        <w:rPr>
          <w:rFonts w:cs="DINOT-Bold"/>
          <w:b/>
          <w:bCs/>
          <w:color w:val="000000" w:themeColor="text1"/>
        </w:rPr>
      </w:pPr>
      <w:r w:rsidRPr="007B302F">
        <w:rPr>
          <w:rFonts w:cs="DINOT-Bold"/>
          <w:b/>
          <w:bCs/>
          <w:color w:val="000000" w:themeColor="text1"/>
        </w:rPr>
        <w:t xml:space="preserve">7. </w:t>
      </w:r>
      <w:r w:rsidR="007B302F" w:rsidRPr="007B302F">
        <w:rPr>
          <w:rFonts w:cs="DINOT-Bold"/>
          <w:b/>
          <w:bCs/>
          <w:color w:val="000000" w:themeColor="text1"/>
        </w:rPr>
        <w:t>Cette évolution s’est-elle faite au détriment de l’emploi des hommes sur la même période ?</w:t>
      </w:r>
    </w:p>
    <w:p w14:paraId="39206218" w14:textId="08DA85B8" w:rsidR="000C0F41" w:rsidRDefault="007B302F" w:rsidP="000C0F41">
      <w:pPr>
        <w:autoSpaceDE w:val="0"/>
        <w:autoSpaceDN w:val="0"/>
        <w:adjustRightInd w:val="0"/>
        <w:spacing w:line="240" w:lineRule="auto"/>
        <w:rPr>
          <w:rFonts w:cs="DINOT"/>
          <w:color w:val="00B050"/>
        </w:rPr>
      </w:pPr>
      <w:r>
        <w:rPr>
          <w:rFonts w:cs="DINOT"/>
          <w:color w:val="00B050"/>
        </w:rPr>
        <w:t>L</w:t>
      </w:r>
      <w:r w:rsidR="000C0F41" w:rsidRPr="007B302F">
        <w:rPr>
          <w:rFonts w:cs="DINOT"/>
          <w:color w:val="00B050"/>
        </w:rPr>
        <w:t>es emplois des femmes ne se sont pas substitués</w:t>
      </w:r>
      <w:r w:rsidRPr="007B302F">
        <w:rPr>
          <w:rFonts w:cs="DINOT"/>
          <w:color w:val="00B050"/>
        </w:rPr>
        <w:t xml:space="preserve"> </w:t>
      </w:r>
      <w:r w:rsidR="000C0F41" w:rsidRPr="007B302F">
        <w:rPr>
          <w:rFonts w:cs="DINOT"/>
          <w:color w:val="00B050"/>
        </w:rPr>
        <w:t>à ceux des hommes puisque leur taux d’emploi a</w:t>
      </w:r>
      <w:r w:rsidRPr="007B302F">
        <w:rPr>
          <w:rFonts w:cs="DINOT"/>
          <w:color w:val="00B050"/>
        </w:rPr>
        <w:t xml:space="preserve"> </w:t>
      </w:r>
      <w:r w:rsidR="000C0F41" w:rsidRPr="007B302F">
        <w:rPr>
          <w:rFonts w:cs="DINOT"/>
          <w:color w:val="00B050"/>
        </w:rPr>
        <w:t>progressé sur cette période.</w:t>
      </w:r>
    </w:p>
    <w:p w14:paraId="42488C4E" w14:textId="77777777" w:rsidR="007B302F" w:rsidRPr="007B302F" w:rsidRDefault="007B302F" w:rsidP="000C0F41">
      <w:pPr>
        <w:autoSpaceDE w:val="0"/>
        <w:autoSpaceDN w:val="0"/>
        <w:adjustRightInd w:val="0"/>
        <w:spacing w:line="240" w:lineRule="auto"/>
        <w:rPr>
          <w:rFonts w:cs="DINOT"/>
          <w:color w:val="00B050"/>
        </w:rPr>
      </w:pPr>
    </w:p>
    <w:p w14:paraId="264A1855" w14:textId="77777777" w:rsidR="007B302F" w:rsidRDefault="000C0F41" w:rsidP="000C0F41">
      <w:pPr>
        <w:autoSpaceDE w:val="0"/>
        <w:autoSpaceDN w:val="0"/>
        <w:adjustRightInd w:val="0"/>
        <w:spacing w:line="240" w:lineRule="auto"/>
        <w:rPr>
          <w:rFonts w:cs="DINOT-Bold"/>
          <w:b/>
          <w:bCs/>
          <w:color w:val="00B050"/>
        </w:rPr>
      </w:pPr>
      <w:r w:rsidRPr="007B302F">
        <w:rPr>
          <w:rFonts w:cs="DINOT-Bold"/>
          <w:b/>
          <w:bCs/>
          <w:color w:val="000000" w:themeColor="text1"/>
        </w:rPr>
        <w:t>8.</w:t>
      </w:r>
      <w:r w:rsidRPr="007B302F">
        <w:rPr>
          <w:rFonts w:cs="DINOT-Bold"/>
          <w:b/>
          <w:bCs/>
          <w:color w:val="00B050"/>
        </w:rPr>
        <w:t xml:space="preserve"> </w:t>
      </w:r>
    </w:p>
    <w:p w14:paraId="7CD601F3" w14:textId="743B6978" w:rsidR="000C0F41" w:rsidRPr="007B302F" w:rsidRDefault="000C0F41" w:rsidP="007B302F">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color w:val="000000" w:themeColor="text1"/>
        </w:rPr>
      </w:pPr>
      <w:r w:rsidRPr="007B302F">
        <w:rPr>
          <w:rFonts w:cs="DINOT"/>
          <w:b/>
          <w:bCs/>
          <w:color w:val="000000" w:themeColor="text1"/>
        </w:rPr>
        <w:t>La féminisation de l’emploi</w:t>
      </w:r>
      <w:r w:rsidRPr="007B302F">
        <w:rPr>
          <w:rFonts w:cs="DINOT"/>
          <w:color w:val="000000" w:themeColor="text1"/>
        </w:rPr>
        <w:t xml:space="preserve"> est la progression pour</w:t>
      </w:r>
      <w:r w:rsidR="007B302F" w:rsidRPr="007B302F">
        <w:rPr>
          <w:rFonts w:cs="DINOT"/>
          <w:color w:val="000000" w:themeColor="text1"/>
        </w:rPr>
        <w:t xml:space="preserve"> </w:t>
      </w:r>
      <w:r w:rsidRPr="007B302F">
        <w:rPr>
          <w:rFonts w:cs="DINOT"/>
          <w:color w:val="000000" w:themeColor="text1"/>
        </w:rPr>
        <w:t>une classe d’emplois, de la part des emplois de cette</w:t>
      </w:r>
      <w:r w:rsidR="007B302F" w:rsidRPr="007B302F">
        <w:rPr>
          <w:rFonts w:cs="DINOT"/>
          <w:color w:val="000000" w:themeColor="text1"/>
        </w:rPr>
        <w:t xml:space="preserve"> </w:t>
      </w:r>
      <w:r w:rsidRPr="007B302F">
        <w:rPr>
          <w:rFonts w:cs="DINOT"/>
          <w:color w:val="000000" w:themeColor="text1"/>
        </w:rPr>
        <w:t>classe qui sont occupés par des femmes.</w:t>
      </w:r>
    </w:p>
    <w:p w14:paraId="07BDB919" w14:textId="6F7A4E09" w:rsidR="00527900" w:rsidRDefault="00527900" w:rsidP="00527900">
      <w:pPr>
        <w:pStyle w:val="Titre4"/>
      </w:pPr>
      <w:r>
        <w:t xml:space="preserve">La féminisation varie en fonction des </w:t>
      </w:r>
      <w:proofErr w:type="gramStart"/>
      <w:r>
        <w:t xml:space="preserve">métiers </w:t>
      </w:r>
      <w:r w:rsidR="00720D32">
        <w:t xml:space="preserve"> </w:t>
      </w:r>
      <w:r>
        <w:t>Doc</w:t>
      </w:r>
      <w:proofErr w:type="gramEnd"/>
      <w:r>
        <w:t xml:space="preserve"> 3 p.177</w:t>
      </w:r>
    </w:p>
    <w:p w14:paraId="2A169342" w14:textId="77777777" w:rsidR="00C176C8" w:rsidRDefault="00C176C8" w:rsidP="00D309C0"/>
    <w:p w14:paraId="34DA21D1" w14:textId="77777777" w:rsidR="00C176C8" w:rsidRDefault="00C176C8" w:rsidP="00D309C0"/>
    <w:p w14:paraId="3FE351F3" w14:textId="2E337BAA" w:rsidR="00D309C0" w:rsidRPr="00D309C0" w:rsidRDefault="00D309C0" w:rsidP="00D309C0">
      <w:r>
        <w:rPr>
          <w:noProof/>
        </w:rPr>
        <w:lastRenderedPageBreak/>
        <w:drawing>
          <wp:inline distT="0" distB="0" distL="0" distR="0" wp14:anchorId="6EFBC21F" wp14:editId="42995B6C">
            <wp:extent cx="6638925" cy="3522345"/>
            <wp:effectExtent l="76200" t="76200" r="142875" b="135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3522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C53DBD" w14:textId="081BFE2E" w:rsidR="00B574AA" w:rsidRDefault="00B574AA" w:rsidP="00B574AA"/>
    <w:p w14:paraId="34F2E0E3" w14:textId="0AA7FBB7" w:rsidR="00C176C8" w:rsidRDefault="00C176C8" w:rsidP="00B574AA">
      <w:r>
        <w:t>Q9 : Donnez un exemple de métier où le taux de féminisation est très important et un autre où il est très faible.</w:t>
      </w:r>
    </w:p>
    <w:p w14:paraId="69706356" w14:textId="20ABFD97" w:rsidR="00C176C8" w:rsidRPr="00C176C8" w:rsidRDefault="00C176C8" w:rsidP="00C176C8">
      <w:pPr>
        <w:autoSpaceDE w:val="0"/>
        <w:autoSpaceDN w:val="0"/>
        <w:adjustRightInd w:val="0"/>
        <w:spacing w:line="240" w:lineRule="auto"/>
        <w:rPr>
          <w:color w:val="00B050"/>
        </w:rPr>
      </w:pPr>
      <w:r w:rsidRPr="00C176C8">
        <w:rPr>
          <w:rFonts w:cs="DINOT"/>
          <w:color w:val="00B050"/>
        </w:rPr>
        <w:t>Le métier d’aide à domicile est fortement féminisé tandis que celui d’ouvrier du bâtiment l’est très faiblement.</w:t>
      </w:r>
    </w:p>
    <w:p w14:paraId="1448C3D6" w14:textId="7BD67A79" w:rsidR="00C176C8" w:rsidRDefault="00C176C8" w:rsidP="00B574AA">
      <w:r>
        <w:t>Q10 : Comment l’existence de métier à dominante féminine ou masculine peut-elle s’expliquer ?</w:t>
      </w:r>
    </w:p>
    <w:p w14:paraId="6E223D16" w14:textId="3EE0048C" w:rsidR="00C176C8" w:rsidRPr="00C176C8" w:rsidRDefault="00C176C8" w:rsidP="00C176C8">
      <w:pPr>
        <w:autoSpaceDE w:val="0"/>
        <w:autoSpaceDN w:val="0"/>
        <w:adjustRightInd w:val="0"/>
        <w:spacing w:line="240" w:lineRule="auto"/>
        <w:rPr>
          <w:rFonts w:cs="DINOT"/>
          <w:color w:val="00B050"/>
        </w:rPr>
      </w:pPr>
      <w:r w:rsidRPr="00C176C8">
        <w:rPr>
          <w:rFonts w:cs="DINOT"/>
          <w:color w:val="00B050"/>
        </w:rPr>
        <w:t>L’existence de métier à dominante masculine ou féminine s’explique par les représentations attachées à ces métiers et par les socialisations différenciées entre femmes et hommes qui contribuent à forger leurs aspirations professionnelles et leurs compétences. Ainsi, par exemple, les femmes sont socialisées très tôt au fait de prendre soin des autres et se retrouvent surreprésentées dans les métiers du « care », tandis qu’on valorise la force physique chez les hommes qui sont surreprésentés dans les métiers manuels.</w:t>
      </w:r>
    </w:p>
    <w:p w14:paraId="6E256FBC" w14:textId="77777777" w:rsidR="00C176C8" w:rsidRPr="00C176C8" w:rsidRDefault="00C176C8" w:rsidP="00B574AA">
      <w:pPr>
        <w:rPr>
          <w:color w:val="00B050"/>
        </w:rPr>
      </w:pPr>
    </w:p>
    <w:p w14:paraId="3C02E6DB" w14:textId="199F9657" w:rsidR="00C176C8" w:rsidRDefault="00C176C8" w:rsidP="00B574AA">
      <w:r>
        <w:t>Q11 : Quelles peuvent être les conséquences de cette ségrégation des emplois ?</w:t>
      </w:r>
    </w:p>
    <w:p w14:paraId="0E643190" w14:textId="7DA872B8" w:rsidR="00C176C8" w:rsidRPr="00C176C8" w:rsidRDefault="00C176C8" w:rsidP="00C176C8">
      <w:pPr>
        <w:autoSpaceDE w:val="0"/>
        <w:autoSpaceDN w:val="0"/>
        <w:adjustRightInd w:val="0"/>
        <w:spacing w:line="240" w:lineRule="auto"/>
        <w:rPr>
          <w:rFonts w:cs="DINOT"/>
          <w:color w:val="00B050"/>
        </w:rPr>
      </w:pPr>
      <w:r w:rsidRPr="00C176C8">
        <w:rPr>
          <w:rFonts w:cs="DINOT"/>
          <w:color w:val="00B050"/>
        </w:rPr>
        <w:t>Cette ségrégation des emplois va elle-même par la suite contribuer à renforcer ces représentations sociales : constater que les femmes sont surreprésentées dans certains métiers et les hommes dans d’autres encourage à penser qu’il existe des « métiers d’hommes » et des « métiers de femmes ».</w:t>
      </w:r>
    </w:p>
    <w:p w14:paraId="0F9E2B7F" w14:textId="2370D84A" w:rsidR="00C176C8" w:rsidRPr="00B574AA" w:rsidRDefault="00C176C8" w:rsidP="00C176C8"/>
    <w:p w14:paraId="4FFE45C5" w14:textId="77777777" w:rsidR="001B6BEF" w:rsidRDefault="00323A51" w:rsidP="001B6BEF">
      <w:pPr>
        <w:pStyle w:val="Titre3"/>
      </w:pPr>
      <w:r>
        <w:t>Synthèse </w:t>
      </w:r>
      <w:r w:rsidR="001B6BEF">
        <w:t>Quelles sont les mutations de la population active ?</w:t>
      </w:r>
    </w:p>
    <w:p w14:paraId="501E3ED5" w14:textId="68C784B5" w:rsidR="00323A51" w:rsidRDefault="00323A51" w:rsidP="00323A51">
      <w:r>
        <w:t>:</w:t>
      </w:r>
    </w:p>
    <w:p w14:paraId="54AEA85B" w14:textId="385A07F7" w:rsidR="00323A51" w:rsidRDefault="00323A51" w:rsidP="00323A51">
      <w:r>
        <w:t>Au cours du XX</w:t>
      </w:r>
      <w:r>
        <w:rPr>
          <w:vertAlign w:val="superscript"/>
        </w:rPr>
        <w:t xml:space="preserve">ème </w:t>
      </w:r>
      <w:r>
        <w:t xml:space="preserve">siècle, l’économie est marquée par un phénomène de </w:t>
      </w:r>
      <w:r w:rsidRPr="00B013CC">
        <w:rPr>
          <w:b/>
          <w:bCs/>
        </w:rPr>
        <w:t>salarisation</w:t>
      </w:r>
      <w:r>
        <w:t>. La part de l’emploi non salarié diminue sous l’effet de transformations économiques profondes, comme l’apparition des grandes surfaces (qui a provoqué le déclin des commerçants indépendants), et le progrès technique qui a bouleversé le monde agricole (réduction très importante du nombre d’agriculteurs).</w:t>
      </w:r>
    </w:p>
    <w:p w14:paraId="70F065DF" w14:textId="73AE48BA" w:rsidR="00323A51" w:rsidRPr="00323A51" w:rsidRDefault="00323A51" w:rsidP="00323A51">
      <w:r>
        <w:t xml:space="preserve">On note également une </w:t>
      </w:r>
      <w:r w:rsidRPr="00B013CC">
        <w:rPr>
          <w:b/>
          <w:bCs/>
        </w:rPr>
        <w:t>féminisation</w:t>
      </w:r>
      <w:r>
        <w:t xml:space="preserve"> de la population active : plusieurs lois ont favorisé l’émancipation des femmes et leur entrée sur le marché du travail.</w:t>
      </w:r>
    </w:p>
    <w:p w14:paraId="5717B980" w14:textId="77777777" w:rsidR="00475E53" w:rsidRDefault="00475E53" w:rsidP="00475E53">
      <w:pPr>
        <w:pStyle w:val="Style1"/>
      </w:pPr>
      <w:bookmarkStart w:id="16" w:name="_Toc44643972"/>
      <w:bookmarkStart w:id="17" w:name="_Toc51829167"/>
      <w:r>
        <w:lastRenderedPageBreak/>
        <w:t>LES THEORIES DES CLASSES SOCIALES EN DEBAT</w:t>
      </w:r>
      <w:bookmarkEnd w:id="16"/>
      <w:bookmarkEnd w:id="17"/>
    </w:p>
    <w:p w14:paraId="44344B33" w14:textId="77777777" w:rsidR="00475E53" w:rsidRDefault="00475E53" w:rsidP="00B574AA">
      <w:pPr>
        <w:pStyle w:val="Titre2"/>
        <w:numPr>
          <w:ilvl w:val="0"/>
          <w:numId w:val="22"/>
        </w:numPr>
      </w:pPr>
      <w:bookmarkStart w:id="18" w:name="_Toc44643973"/>
      <w:bookmarkStart w:id="19" w:name="_Toc51829168"/>
      <w:r>
        <w:t>Qu’est-ce qu’une classe sociale ?</w:t>
      </w:r>
      <w:bookmarkEnd w:id="18"/>
      <w:bookmarkEnd w:id="19"/>
    </w:p>
    <w:p w14:paraId="2535CC5B" w14:textId="1B3F6233" w:rsidR="00475E53" w:rsidRDefault="00475E53" w:rsidP="00475E53">
      <w:pPr>
        <w:pStyle w:val="corpstexte"/>
      </w:pPr>
      <w:r>
        <w:rPr>
          <w:highlight w:val="yellow"/>
        </w:rPr>
        <w:t>Connaître les théories des classes et de la stratification sociale dans la tradition sociologique (Marx, Weber)</w:t>
      </w:r>
      <w:r w:rsidRPr="00F13351">
        <w:rPr>
          <w:highlight w:val="yellow"/>
        </w:rPr>
        <w:t>.</w:t>
      </w:r>
    </w:p>
    <w:p w14:paraId="69A6F2E6" w14:textId="567750E7" w:rsidR="006B47E0" w:rsidRDefault="006B47E0" w:rsidP="006B47E0">
      <w:pPr>
        <w:pStyle w:val="Titre3"/>
      </w:pPr>
      <w:r>
        <w:t>Les classes sociales chez Marx</w:t>
      </w:r>
    </w:p>
    <w:p w14:paraId="7CE412BA" w14:textId="63FA9559" w:rsidR="006B47E0" w:rsidRDefault="0072531E" w:rsidP="006B47E0">
      <w:pPr>
        <w:pStyle w:val="Titre4"/>
      </w:pPr>
      <w:r>
        <w:t>Manuel pages 178 &amp; 179</w:t>
      </w:r>
    </w:p>
    <w:p w14:paraId="1F406DDF" w14:textId="22CBA0DB" w:rsidR="00CB6E68" w:rsidRDefault="00CB6E68" w:rsidP="00CB6E68"/>
    <w:p w14:paraId="78E6C999" w14:textId="2F37BA24" w:rsidR="00663D45" w:rsidRDefault="00663D45" w:rsidP="00663D45">
      <w:pPr>
        <w:pBdr>
          <w:top w:val="single" w:sz="8" w:space="1" w:color="C00000"/>
          <w:left w:val="single" w:sz="8" w:space="4" w:color="C00000"/>
          <w:bottom w:val="single" w:sz="8" w:space="1" w:color="C00000"/>
          <w:right w:val="single" w:sz="8" w:space="4" w:color="C00000"/>
          <w:between w:val="single" w:sz="8" w:space="1" w:color="C00000"/>
          <w:bar w:val="single" w:sz="8" w:color="C00000"/>
        </w:pBdr>
      </w:pPr>
      <w:r w:rsidRPr="00663D45">
        <w:rPr>
          <w:b/>
          <w:bCs/>
        </w:rPr>
        <w:t>Classe sociale :</w:t>
      </w:r>
      <w:r>
        <w:t xml:space="preserve"> Au sens large, regroupe des individus partageant une même place dans les rapports de production, un même mode de vie et un sentiment d’appartenance.</w:t>
      </w:r>
    </w:p>
    <w:p w14:paraId="07ECB439" w14:textId="1ECAAA94" w:rsidR="00663D45" w:rsidRDefault="00663D45" w:rsidP="00CB6E68"/>
    <w:p w14:paraId="5FFEA843" w14:textId="3608504C" w:rsidR="00663D45" w:rsidRDefault="003438E4" w:rsidP="00CF27D2">
      <w:pPr>
        <w:pBdr>
          <w:top w:val="single" w:sz="8" w:space="1" w:color="C00000"/>
          <w:left w:val="single" w:sz="8" w:space="4" w:color="C00000"/>
          <w:bottom w:val="single" w:sz="8" w:space="1" w:color="C00000"/>
          <w:right w:val="single" w:sz="8" w:space="4" w:color="C00000"/>
          <w:between w:val="single" w:sz="8" w:space="1" w:color="C00000"/>
          <w:bar w:val="single" w:sz="8" w:color="C00000"/>
        </w:pBdr>
      </w:pPr>
      <w:r>
        <w:rPr>
          <w:noProof/>
        </w:rPr>
        <w:drawing>
          <wp:anchor distT="0" distB="0" distL="114300" distR="114300" simplePos="0" relativeHeight="251727872" behindDoc="0" locked="0" layoutInCell="1" allowOverlap="1" wp14:anchorId="44D96FBC" wp14:editId="21EF90C9">
            <wp:simplePos x="0" y="0"/>
            <wp:positionH relativeFrom="column">
              <wp:posOffset>5891494</wp:posOffset>
            </wp:positionH>
            <wp:positionV relativeFrom="paragraph">
              <wp:posOffset>106876</wp:posOffset>
            </wp:positionV>
            <wp:extent cx="997585" cy="997585"/>
            <wp:effectExtent l="0" t="0" r="0" b="0"/>
            <wp:wrapThrough wrapText="bothSides">
              <wp:wrapPolygon edited="0">
                <wp:start x="0" y="0"/>
                <wp:lineTo x="0" y="21036"/>
                <wp:lineTo x="21036" y="21036"/>
                <wp:lineTo x="2103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sidR="00CF27D2" w:rsidRPr="00CF27D2">
        <w:rPr>
          <w:b/>
          <w:bCs/>
        </w:rPr>
        <w:t>Stratification sociale :</w:t>
      </w:r>
      <w:r w:rsidR="00CF27D2">
        <w:t xml:space="preserve"> désigne le fait que toute société est composée de groupes sociaux différenciés et hiérarchisés.</w:t>
      </w:r>
    </w:p>
    <w:p w14:paraId="297D3EAA" w14:textId="0B6ED5AF" w:rsidR="00CF27D2" w:rsidRDefault="00CF27D2" w:rsidP="00CB6E68">
      <w:bookmarkStart w:id="20" w:name="_Hlk52445302"/>
      <w:r>
        <w:t xml:space="preserve">La fusillade de Fourmies : </w:t>
      </w:r>
    </w:p>
    <w:p w14:paraId="08C6C24E" w14:textId="18371015" w:rsidR="00CF27D2" w:rsidRDefault="00C71D5A" w:rsidP="00CB6E68">
      <w:hyperlink r:id="rId41" w:history="1">
        <w:r w:rsidR="00CF27D2" w:rsidRPr="009B6995">
          <w:rPr>
            <w:rStyle w:val="Lienhypertexte"/>
          </w:rPr>
          <w:t>https://www.youtube.com/watch?v=wszfl65nG0o</w:t>
        </w:r>
      </w:hyperlink>
    </w:p>
    <w:p w14:paraId="7BFDE171" w14:textId="77777777" w:rsidR="00CF27D2" w:rsidRDefault="00CF27D2" w:rsidP="00CB6E68"/>
    <w:p w14:paraId="426E308B" w14:textId="08274081" w:rsidR="00CB6E68" w:rsidRDefault="00CB6E68" w:rsidP="00CB6E68">
      <w:r>
        <w:t xml:space="preserve">A l’aide </w:t>
      </w:r>
      <w:r w:rsidR="00CF27D2">
        <w:t>d</w:t>
      </w:r>
      <w:r>
        <w:t>es documents</w:t>
      </w:r>
      <w:r w:rsidR="00CF27D2">
        <w:t xml:space="preserve"> du manuel et de cette vidéo</w:t>
      </w:r>
      <w:r>
        <w:t xml:space="preserve">, </w:t>
      </w:r>
      <w:r w:rsidR="00663D45">
        <w:t>répondre aux questions suivantes :</w:t>
      </w:r>
    </w:p>
    <w:p w14:paraId="2618D742" w14:textId="77777777" w:rsidR="00663D45" w:rsidRDefault="00663D45" w:rsidP="00CB6E68"/>
    <w:p w14:paraId="408182C7" w14:textId="644AEA91" w:rsidR="00663D45" w:rsidRDefault="00663D45" w:rsidP="00CB6E68">
      <w:pPr>
        <w:rPr>
          <w:b/>
          <w:bCs/>
        </w:rPr>
      </w:pPr>
      <w:r w:rsidRPr="00663D45">
        <w:rPr>
          <w:b/>
          <w:bCs/>
        </w:rPr>
        <w:t xml:space="preserve">Q1 : Selon Marx, quelles sont les deux classes qui caractérisent la « société </w:t>
      </w:r>
      <w:r w:rsidR="005401AE" w:rsidRPr="00663D45">
        <w:rPr>
          <w:b/>
          <w:bCs/>
        </w:rPr>
        <w:t>bourgeoise</w:t>
      </w:r>
      <w:r w:rsidRPr="00663D45">
        <w:rPr>
          <w:b/>
          <w:bCs/>
        </w:rPr>
        <w:t xml:space="preserve"> moderne » ? Décrivez leurs caractéristiques.</w:t>
      </w:r>
    </w:p>
    <w:p w14:paraId="02BD7BE4" w14:textId="3DCBA5A6" w:rsidR="00663D45" w:rsidRPr="003438E4" w:rsidRDefault="00663D45" w:rsidP="00CB6E68">
      <w:pPr>
        <w:rPr>
          <w:b/>
          <w:bCs/>
          <w:color w:val="00B050"/>
        </w:rPr>
      </w:pPr>
      <w:r w:rsidRPr="003438E4">
        <w:rPr>
          <w:rFonts w:cs="Bliss"/>
          <w:color w:val="00B050"/>
        </w:rPr>
        <w:t>Dans la société bourgeoise moderne, le prolétariat, exploité par la bourgeoisie, est amené à lutter pour amélio</w:t>
      </w:r>
      <w:r w:rsidRPr="003438E4">
        <w:rPr>
          <w:rFonts w:cs="Bliss"/>
          <w:color w:val="00B050"/>
        </w:rPr>
        <w:softHyphen/>
        <w:t>rer sa condition. Il y a un rapport de domination, d’exploi</w:t>
      </w:r>
      <w:r w:rsidRPr="003438E4">
        <w:rPr>
          <w:rFonts w:cs="Bliss"/>
          <w:color w:val="00B050"/>
        </w:rPr>
        <w:softHyphen/>
        <w:t xml:space="preserve">tation, que l’analyse de K. Marx vise à révéler, afin que les ouvriers se révoltent et prennent possession des moyens de production. Sur la couverture du </w:t>
      </w:r>
      <w:r w:rsidRPr="003438E4">
        <w:rPr>
          <w:rFonts w:cs="Bliss"/>
          <w:i/>
          <w:iCs/>
          <w:color w:val="00B050"/>
        </w:rPr>
        <w:t>Petit Parisien</w:t>
      </w:r>
      <w:r w:rsidRPr="003438E4">
        <w:rPr>
          <w:rFonts w:cs="Bliss"/>
          <w:color w:val="00B050"/>
        </w:rPr>
        <w:t>, on voit ainsi que les ouvriers qui se sont révoltés à Fourmies pour obtenir de meilleures conditions de travail ont dû faire face à la violence de l’armée qui représente l’ordre bourgeois. À l’époque de Marx, c’est-à-dire en pleine Révolution industrielle, le prolétariat est une classe « pour soi ». En effet, cette époque est caractérisée par l’essor de la classe ouvrière, qui s’organise progressivement dans le cadre des usines, des grands bastions ouvriers. Une conscience d’ap</w:t>
      </w:r>
      <w:r w:rsidRPr="003438E4">
        <w:rPr>
          <w:rFonts w:cs="Bliss"/>
          <w:color w:val="00B050"/>
        </w:rPr>
        <w:softHyphen/>
        <w:t xml:space="preserve">partenance forte se développe, qui se manifeste par des mouvements de grève, ainsi que par la mise en place du syndicalisme ouvrier. De son côté, la bourgeoisie est une véritable classe pour soi : elle met en </w:t>
      </w:r>
      <w:r w:rsidR="005401AE" w:rsidRPr="003438E4">
        <w:rPr>
          <w:rFonts w:cs="Bliss"/>
          <w:color w:val="00B050"/>
        </w:rPr>
        <w:t>œuvre</w:t>
      </w:r>
      <w:r w:rsidRPr="003438E4">
        <w:rPr>
          <w:rFonts w:cs="Bliss"/>
          <w:color w:val="00B050"/>
        </w:rPr>
        <w:t xml:space="preserve"> des stratégies visant à conserver sa domination sur le prolétariat et visant à transmettre le capital de génération en génération.</w:t>
      </w:r>
    </w:p>
    <w:p w14:paraId="3DBF0E3D" w14:textId="65920815" w:rsidR="00663D45" w:rsidRDefault="00663D45" w:rsidP="00CB6E68"/>
    <w:p w14:paraId="2E4D0A3C" w14:textId="1D31A7DD" w:rsidR="00663D45" w:rsidRPr="00663D45" w:rsidRDefault="00663D45" w:rsidP="00CB6E68">
      <w:pPr>
        <w:rPr>
          <w:b/>
          <w:bCs/>
        </w:rPr>
      </w:pPr>
      <w:r w:rsidRPr="00663D45">
        <w:rPr>
          <w:b/>
          <w:bCs/>
        </w:rPr>
        <w:t>Q2 : Schématisez la théorie de la lutte des classes.</w:t>
      </w:r>
    </w:p>
    <w:p w14:paraId="15018455" w14:textId="2BE15B91" w:rsidR="00663D45" w:rsidRDefault="00663D45" w:rsidP="00CB6E68">
      <w:r>
        <w:rPr>
          <w:noProof/>
        </w:rPr>
        <w:t xml:space="preserve"> </w:t>
      </w:r>
      <w:r>
        <w:rPr>
          <w:noProof/>
        </w:rPr>
        <w:drawing>
          <wp:inline distT="0" distB="0" distL="0" distR="0" wp14:anchorId="4D849807" wp14:editId="263CE847">
            <wp:extent cx="6638925" cy="1056005"/>
            <wp:effectExtent l="38100" t="38100" r="104775" b="869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10560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BAFAA5" w14:textId="702E4077" w:rsidR="00663D45" w:rsidRDefault="00663D45" w:rsidP="00CB6E68"/>
    <w:p w14:paraId="396BFBBC" w14:textId="2206D406" w:rsidR="00663D45" w:rsidRPr="00663D45" w:rsidRDefault="00663D45" w:rsidP="003B0D21">
      <w:pPr>
        <w:pBdr>
          <w:top w:val="single" w:sz="4" w:space="1" w:color="C00000"/>
          <w:left w:val="single" w:sz="4" w:space="4" w:color="C00000"/>
          <w:bottom w:val="single" w:sz="4" w:space="1" w:color="C00000"/>
          <w:right w:val="single" w:sz="4" w:space="4" w:color="C00000"/>
        </w:pBdr>
        <w:rPr>
          <w:b/>
          <w:bCs/>
        </w:rPr>
      </w:pPr>
      <w:r w:rsidRPr="00663D45">
        <w:rPr>
          <w:b/>
          <w:bCs/>
        </w:rPr>
        <w:t>Q3 : Quelle est la différence entre une classe en soi et une classe pour soi ?</w:t>
      </w:r>
    </w:p>
    <w:bookmarkEnd w:id="20"/>
    <w:p w14:paraId="6A997E40" w14:textId="45CCD538" w:rsidR="00663D45" w:rsidRPr="003B0D21" w:rsidRDefault="00663D45" w:rsidP="003B0D21">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Pr>
          <w:rFonts w:ascii="DINOT-Bold" w:hAnsi="DINOT-Bold" w:cs="DINOT-Bold"/>
          <w:b/>
          <w:bCs/>
          <w:sz w:val="18"/>
          <w:szCs w:val="18"/>
        </w:rPr>
        <w:t xml:space="preserve"> </w:t>
      </w:r>
      <w:r w:rsidRPr="003B0D21">
        <w:rPr>
          <w:rFonts w:cs="DINOT"/>
        </w:rPr>
        <w:t xml:space="preserve">Une </w:t>
      </w:r>
      <w:r w:rsidRPr="003B0D21">
        <w:rPr>
          <w:rFonts w:cs="DINOT"/>
          <w:b/>
          <w:bCs/>
        </w:rPr>
        <w:t>classe en soi</w:t>
      </w:r>
      <w:r w:rsidRPr="003B0D21">
        <w:rPr>
          <w:rFonts w:cs="DINOT"/>
        </w:rPr>
        <w:t xml:space="preserve"> est formée par des gens qui se trouvent dans la même situation économique, une </w:t>
      </w:r>
      <w:r w:rsidRPr="003B0D21">
        <w:rPr>
          <w:rFonts w:cs="DINOT"/>
          <w:b/>
          <w:bCs/>
        </w:rPr>
        <w:t>classe pour soi</w:t>
      </w:r>
      <w:r w:rsidRPr="003B0D21">
        <w:rPr>
          <w:rFonts w:cs="DINOT"/>
        </w:rPr>
        <w:t xml:space="preserve"> est formée par des gens qui se trouvent dans cette même situation, en ont conscience et s’organisent pour faire valoir ensemble leurs intérêts.</w:t>
      </w:r>
    </w:p>
    <w:p w14:paraId="7B00A3DF" w14:textId="4341054F" w:rsidR="00663D45" w:rsidRPr="00CB6E68" w:rsidRDefault="00663D45" w:rsidP="003B0D21">
      <w:pPr>
        <w:pBdr>
          <w:top w:val="single" w:sz="4" w:space="1" w:color="C00000"/>
          <w:left w:val="single" w:sz="4" w:space="4" w:color="C00000"/>
          <w:bottom w:val="single" w:sz="4" w:space="1" w:color="C00000"/>
          <w:right w:val="single" w:sz="4" w:space="4" w:color="C00000"/>
        </w:pBdr>
      </w:pPr>
    </w:p>
    <w:p w14:paraId="07AD01C4" w14:textId="07A49CE5" w:rsidR="0072531E" w:rsidRDefault="0072531E" w:rsidP="0072531E">
      <w:pPr>
        <w:pStyle w:val="Titre4"/>
      </w:pPr>
      <w:r>
        <w:t>Faire le point p.179</w:t>
      </w:r>
    </w:p>
    <w:p w14:paraId="5123B04B" w14:textId="612F0270" w:rsidR="003438E4" w:rsidRDefault="003438E4" w:rsidP="003438E4"/>
    <w:p w14:paraId="30752EEA" w14:textId="0A6BD85E" w:rsidR="003438E4" w:rsidRPr="003438E4" w:rsidRDefault="003438E4" w:rsidP="003438E4">
      <w:pPr>
        <w:autoSpaceDE w:val="0"/>
        <w:autoSpaceDN w:val="0"/>
        <w:adjustRightInd w:val="0"/>
        <w:spacing w:line="240" w:lineRule="auto"/>
        <w:rPr>
          <w:rFonts w:cs="DINOT"/>
          <w:color w:val="000000"/>
        </w:rPr>
      </w:pPr>
      <w:r w:rsidRPr="003438E4">
        <w:rPr>
          <w:rFonts w:cs="DINOT"/>
          <w:color w:val="000000"/>
        </w:rPr>
        <w:lastRenderedPageBreak/>
        <w:t xml:space="preserve">Selon Marx, la </w:t>
      </w:r>
      <w:r w:rsidRPr="003438E4">
        <w:rPr>
          <w:rFonts w:cs="DINOT-Bold"/>
          <w:b/>
          <w:bCs/>
          <w:color w:val="00B050"/>
        </w:rPr>
        <w:t>bourgeoisie</w:t>
      </w:r>
      <w:r w:rsidRPr="003438E4">
        <w:rPr>
          <w:rFonts w:cs="DINOT-Bold"/>
          <w:b/>
          <w:bCs/>
          <w:color w:val="000000"/>
        </w:rPr>
        <w:t xml:space="preserve"> </w:t>
      </w:r>
      <w:r w:rsidRPr="003438E4">
        <w:rPr>
          <w:rFonts w:cs="DINOT"/>
          <w:color w:val="000000"/>
        </w:rPr>
        <w:t xml:space="preserve">possède le capital et exploite le </w:t>
      </w:r>
      <w:r w:rsidRPr="003438E4">
        <w:rPr>
          <w:rFonts w:cs="DINOT-Bold"/>
          <w:b/>
          <w:bCs/>
          <w:color w:val="00B050"/>
        </w:rPr>
        <w:t>prolétariat</w:t>
      </w:r>
      <w:r w:rsidRPr="003438E4">
        <w:rPr>
          <w:rFonts w:cs="DINOT"/>
          <w:color w:val="000000"/>
        </w:rPr>
        <w:t xml:space="preserve">. Celui-ci se trouve </w:t>
      </w:r>
      <w:r w:rsidRPr="003438E4">
        <w:rPr>
          <w:rFonts w:cs="DINOT-Bold"/>
          <w:b/>
          <w:bCs/>
          <w:color w:val="00B050"/>
        </w:rPr>
        <w:t>aliéné</w:t>
      </w:r>
      <w:r w:rsidRPr="003438E4">
        <w:rPr>
          <w:rFonts w:cs="DINOT-Bold"/>
          <w:b/>
          <w:bCs/>
          <w:color w:val="000000"/>
        </w:rPr>
        <w:t xml:space="preserve"> </w:t>
      </w:r>
      <w:r w:rsidRPr="003438E4">
        <w:rPr>
          <w:rFonts w:cs="DINOT"/>
          <w:color w:val="000000"/>
        </w:rPr>
        <w:t xml:space="preserve">par le mode de production </w:t>
      </w:r>
      <w:r w:rsidRPr="003438E4">
        <w:rPr>
          <w:rFonts w:cs="DINOT-Bold"/>
          <w:b/>
          <w:bCs/>
          <w:color w:val="00B050"/>
        </w:rPr>
        <w:t xml:space="preserve">capitaliste </w:t>
      </w:r>
      <w:r w:rsidRPr="003438E4">
        <w:rPr>
          <w:rFonts w:cs="DINOT"/>
          <w:color w:val="000000"/>
        </w:rPr>
        <w:t xml:space="preserve">qui décompose et simplifie les tâches, ne lui laissant que sa force de travail à échanger. Le partage d’un même mode de vie, et la </w:t>
      </w:r>
      <w:r w:rsidRPr="003438E4">
        <w:rPr>
          <w:rFonts w:cs="DINOT-Bold"/>
          <w:b/>
          <w:bCs/>
          <w:color w:val="00B050"/>
        </w:rPr>
        <w:t>conscience</w:t>
      </w:r>
      <w:r w:rsidRPr="003438E4">
        <w:rPr>
          <w:rFonts w:cs="DINOT-Bold"/>
          <w:b/>
          <w:bCs/>
          <w:color w:val="000000"/>
        </w:rPr>
        <w:t xml:space="preserve"> </w:t>
      </w:r>
      <w:r w:rsidRPr="003438E4">
        <w:rPr>
          <w:rFonts w:cs="DINOT"/>
          <w:color w:val="000000"/>
        </w:rPr>
        <w:t>de</w:t>
      </w:r>
      <w:r w:rsidR="005401AE">
        <w:rPr>
          <w:rFonts w:cs="DINOT"/>
          <w:color w:val="000000"/>
        </w:rPr>
        <w:t xml:space="preserve"> </w:t>
      </w:r>
      <w:r w:rsidRPr="003438E4">
        <w:rPr>
          <w:rFonts w:cs="DINOT"/>
          <w:color w:val="000000"/>
        </w:rPr>
        <w:t xml:space="preserve">partager des intérêts communs conduit les </w:t>
      </w:r>
      <w:r w:rsidRPr="003438E4">
        <w:rPr>
          <w:rFonts w:cs="DINOT-Bold"/>
          <w:b/>
          <w:bCs/>
          <w:color w:val="00B050"/>
        </w:rPr>
        <w:t>ouvriers</w:t>
      </w:r>
      <w:r w:rsidRPr="003438E4">
        <w:rPr>
          <w:rFonts w:cs="DINOT-Bold"/>
          <w:b/>
          <w:bCs/>
          <w:color w:val="000000"/>
        </w:rPr>
        <w:t xml:space="preserve"> </w:t>
      </w:r>
      <w:r w:rsidRPr="003438E4">
        <w:rPr>
          <w:rFonts w:cs="DINOT"/>
          <w:color w:val="000000"/>
        </w:rPr>
        <w:t xml:space="preserve">à combattre cette exploitation à travers la </w:t>
      </w:r>
      <w:r w:rsidRPr="003438E4">
        <w:rPr>
          <w:rFonts w:cs="DINOT-Bold"/>
          <w:b/>
          <w:bCs/>
          <w:color w:val="00B050"/>
        </w:rPr>
        <w:t>lutte des classes</w:t>
      </w:r>
      <w:r w:rsidRPr="003438E4">
        <w:rPr>
          <w:rFonts w:cs="DINOT"/>
          <w:color w:val="000000"/>
        </w:rPr>
        <w:t xml:space="preserve">. C’est ce qui les différencient des </w:t>
      </w:r>
      <w:r w:rsidRPr="003438E4">
        <w:rPr>
          <w:rFonts w:cs="DINOT-Bold"/>
          <w:b/>
          <w:bCs/>
          <w:color w:val="00B050"/>
        </w:rPr>
        <w:t xml:space="preserve">paysans parcellaires </w:t>
      </w:r>
      <w:r w:rsidRPr="003438E4">
        <w:rPr>
          <w:rFonts w:cs="DINOT"/>
          <w:color w:val="000000"/>
        </w:rPr>
        <w:t xml:space="preserve">qui forment une classe </w:t>
      </w:r>
      <w:r w:rsidRPr="003438E4">
        <w:rPr>
          <w:rFonts w:cs="DINOT-Bold"/>
          <w:b/>
          <w:bCs/>
          <w:color w:val="00B050"/>
        </w:rPr>
        <w:t xml:space="preserve">en soi </w:t>
      </w:r>
      <w:r w:rsidRPr="003438E4">
        <w:rPr>
          <w:rFonts w:cs="DINOT"/>
          <w:color w:val="000000"/>
        </w:rPr>
        <w:t xml:space="preserve">mais pas </w:t>
      </w:r>
      <w:r w:rsidRPr="003438E4">
        <w:rPr>
          <w:rFonts w:cs="DINOT-Bold"/>
          <w:b/>
          <w:bCs/>
          <w:color w:val="00B050"/>
        </w:rPr>
        <w:t>pour soi</w:t>
      </w:r>
      <w:r w:rsidRPr="003438E4">
        <w:rPr>
          <w:rFonts w:cs="DINOT"/>
          <w:color w:val="000000"/>
        </w:rPr>
        <w:t>.</w:t>
      </w:r>
    </w:p>
    <w:p w14:paraId="33C30377" w14:textId="77777777" w:rsidR="003438E4" w:rsidRDefault="003438E4" w:rsidP="003438E4">
      <w:pPr>
        <w:autoSpaceDE w:val="0"/>
        <w:autoSpaceDN w:val="0"/>
        <w:adjustRightInd w:val="0"/>
        <w:spacing w:line="240" w:lineRule="auto"/>
        <w:rPr>
          <w:rFonts w:ascii="DINOT" w:hAnsi="DINOT" w:cs="DINOT"/>
          <w:color w:val="000000"/>
          <w:sz w:val="18"/>
          <w:szCs w:val="18"/>
        </w:rPr>
      </w:pPr>
    </w:p>
    <w:p w14:paraId="5A298C15" w14:textId="1E807552" w:rsidR="006B47E0" w:rsidRDefault="006B47E0" w:rsidP="006B47E0">
      <w:pPr>
        <w:pStyle w:val="Titre3"/>
      </w:pPr>
      <w:r>
        <w:t>La stratification sociale chez Weber</w:t>
      </w:r>
    </w:p>
    <w:p w14:paraId="6A2BD7DB" w14:textId="44697B05" w:rsidR="006B47E0" w:rsidRDefault="00720D32" w:rsidP="0072531E">
      <w:pPr>
        <w:pStyle w:val="Titre4"/>
      </w:pPr>
      <w:bookmarkStart w:id="21" w:name="_Hlk52445549"/>
      <w:r>
        <w:t>« Les 3 dimensions de la stratification sociale chez Weber</w:t>
      </w:r>
      <w:r w:rsidR="0072531E">
        <w:t xml:space="preserve"> </w:t>
      </w:r>
      <w:r>
        <w:t xml:space="preserve"> </w:t>
      </w:r>
      <w:r w:rsidRPr="007824B0">
        <w:sym w:font="Wingdings" w:char="F026"/>
      </w:r>
      <w:r>
        <w:t xml:space="preserve"> Doc 1 </w:t>
      </w:r>
      <w:r w:rsidR="0072531E">
        <w:t xml:space="preserve">p. </w:t>
      </w:r>
      <w:proofErr w:type="gramStart"/>
      <w:r w:rsidR="0072531E">
        <w:t xml:space="preserve">180 </w:t>
      </w:r>
      <w:r w:rsidR="00CF33DD">
        <w:t xml:space="preserve"> questions</w:t>
      </w:r>
      <w:proofErr w:type="gramEnd"/>
      <w:r w:rsidR="00CF33DD">
        <w:t xml:space="preserve"> 1 &amp; 2</w:t>
      </w:r>
    </w:p>
    <w:bookmarkEnd w:id="21"/>
    <w:p w14:paraId="59AA5002" w14:textId="2170CA4D" w:rsidR="00C55F10" w:rsidRDefault="00C55F10" w:rsidP="00C55F10">
      <w:r>
        <w:rPr>
          <w:noProof/>
        </w:rPr>
        <w:drawing>
          <wp:inline distT="0" distB="0" distL="0" distR="0" wp14:anchorId="018BD9AC" wp14:editId="7319020E">
            <wp:extent cx="6638925" cy="3122930"/>
            <wp:effectExtent l="76200" t="76200" r="142875" b="134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8925" cy="3122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447DD8" w14:textId="6C28B253" w:rsidR="000956F0" w:rsidRPr="000956F0" w:rsidRDefault="000956F0" w:rsidP="000956F0">
      <w:pPr>
        <w:autoSpaceDE w:val="0"/>
        <w:autoSpaceDN w:val="0"/>
        <w:adjustRightInd w:val="0"/>
        <w:spacing w:line="240" w:lineRule="auto"/>
        <w:rPr>
          <w:rFonts w:cs="DINOT"/>
          <w:color w:val="00B050"/>
        </w:rPr>
      </w:pPr>
      <w:r w:rsidRPr="000956F0">
        <w:rPr>
          <w:rFonts w:cs="DINOT-Bold"/>
          <w:b/>
          <w:bCs/>
          <w:color w:val="00B050"/>
        </w:rPr>
        <w:t xml:space="preserve">1. </w:t>
      </w:r>
      <w:r w:rsidRPr="000956F0">
        <w:rPr>
          <w:rFonts w:cs="DINOT"/>
          <w:color w:val="00B050"/>
        </w:rPr>
        <w:t>D’après Weber, les trois ordres qui composent la</w:t>
      </w:r>
      <w:r>
        <w:rPr>
          <w:rFonts w:cs="DINOT"/>
          <w:color w:val="00B050"/>
        </w:rPr>
        <w:t xml:space="preserve"> </w:t>
      </w:r>
      <w:r w:rsidRPr="000956F0">
        <w:rPr>
          <w:rFonts w:cs="DINOT"/>
          <w:color w:val="00B050"/>
        </w:rPr>
        <w:t>structure sociale sont l’ordre économique, l’ordre social</w:t>
      </w:r>
      <w:r>
        <w:rPr>
          <w:rFonts w:cs="DINOT"/>
          <w:color w:val="00B050"/>
        </w:rPr>
        <w:t xml:space="preserve"> </w:t>
      </w:r>
      <w:r w:rsidRPr="000956F0">
        <w:rPr>
          <w:rFonts w:cs="DINOT"/>
          <w:color w:val="00B050"/>
        </w:rPr>
        <w:t>et l’ordre politique.</w:t>
      </w:r>
    </w:p>
    <w:p w14:paraId="395D4242" w14:textId="7E2DC19E" w:rsidR="000956F0" w:rsidRPr="000956F0" w:rsidRDefault="000956F0" w:rsidP="000956F0">
      <w:pPr>
        <w:autoSpaceDE w:val="0"/>
        <w:autoSpaceDN w:val="0"/>
        <w:adjustRightInd w:val="0"/>
        <w:spacing w:line="240" w:lineRule="auto"/>
        <w:rPr>
          <w:rFonts w:cs="DINOT"/>
          <w:color w:val="00B050"/>
        </w:rPr>
      </w:pPr>
      <w:r w:rsidRPr="000956F0">
        <w:rPr>
          <w:rFonts w:cs="DINOT-Bold"/>
          <w:b/>
          <w:bCs/>
          <w:color w:val="00B050"/>
        </w:rPr>
        <w:t xml:space="preserve">2. </w:t>
      </w:r>
      <w:r w:rsidRPr="000956F0">
        <w:rPr>
          <w:rFonts w:cs="DINOT"/>
          <w:color w:val="00B050"/>
        </w:rPr>
        <w:t>Chez Weber, l’appartenance à une classe sociale</w:t>
      </w:r>
      <w:r>
        <w:rPr>
          <w:rFonts w:cs="DINOT"/>
          <w:color w:val="00B050"/>
        </w:rPr>
        <w:t xml:space="preserve"> </w:t>
      </w:r>
      <w:r w:rsidRPr="000956F0">
        <w:rPr>
          <w:rFonts w:cs="DINOT"/>
          <w:color w:val="00B050"/>
        </w:rPr>
        <w:t>repose sur deux critères : la possession des moyens de</w:t>
      </w:r>
      <w:r>
        <w:rPr>
          <w:rFonts w:cs="DINOT"/>
          <w:color w:val="00B050"/>
        </w:rPr>
        <w:t xml:space="preserve"> </w:t>
      </w:r>
      <w:r w:rsidRPr="000956F0">
        <w:rPr>
          <w:rFonts w:cs="DINOT"/>
          <w:color w:val="00B050"/>
        </w:rPr>
        <w:t>production qui détermine l’appartenance à telle ou telle</w:t>
      </w:r>
    </w:p>
    <w:p w14:paraId="75B1901C" w14:textId="288DDA88" w:rsidR="000956F0" w:rsidRPr="000956F0" w:rsidRDefault="000956F0" w:rsidP="000956F0">
      <w:pPr>
        <w:autoSpaceDE w:val="0"/>
        <w:autoSpaceDN w:val="0"/>
        <w:adjustRightInd w:val="0"/>
        <w:spacing w:line="240" w:lineRule="auto"/>
        <w:rPr>
          <w:rFonts w:cs="DINOT"/>
          <w:color w:val="00B050"/>
        </w:rPr>
      </w:pPr>
      <w:r w:rsidRPr="000956F0">
        <w:rPr>
          <w:rFonts w:cs="DINOT"/>
          <w:color w:val="00B050"/>
        </w:rPr>
        <w:t>classe de production, l’accès à un ensemble de biens,</w:t>
      </w:r>
      <w:r w:rsidR="003B0D21">
        <w:rPr>
          <w:rFonts w:cs="DINOT"/>
          <w:color w:val="00B050"/>
        </w:rPr>
        <w:t xml:space="preserve"> </w:t>
      </w:r>
      <w:r w:rsidRPr="000956F0">
        <w:rPr>
          <w:rFonts w:cs="DINOT"/>
          <w:color w:val="00B050"/>
        </w:rPr>
        <w:t>l’appartenance à telle ou telle classe de possession.</w:t>
      </w:r>
    </w:p>
    <w:p w14:paraId="6D413177" w14:textId="7B3E8554" w:rsidR="000956F0" w:rsidRPr="000956F0" w:rsidRDefault="000956F0" w:rsidP="000956F0">
      <w:pPr>
        <w:autoSpaceDE w:val="0"/>
        <w:autoSpaceDN w:val="0"/>
        <w:adjustRightInd w:val="0"/>
        <w:spacing w:line="240" w:lineRule="auto"/>
        <w:rPr>
          <w:rFonts w:cs="DINOT"/>
          <w:color w:val="00B050"/>
        </w:rPr>
      </w:pPr>
      <w:r w:rsidRPr="000956F0">
        <w:rPr>
          <w:rFonts w:cs="DINOT"/>
          <w:color w:val="00B050"/>
        </w:rPr>
        <w:t>D’après le « point de vue nominaliste », les catégories</w:t>
      </w:r>
      <w:r>
        <w:rPr>
          <w:rFonts w:cs="DINOT"/>
          <w:color w:val="00B050"/>
        </w:rPr>
        <w:t xml:space="preserve"> </w:t>
      </w:r>
      <w:r w:rsidRPr="000956F0">
        <w:rPr>
          <w:rFonts w:cs="DINOT"/>
          <w:color w:val="00B050"/>
        </w:rPr>
        <w:t>théoriques forgées n’ont pas nécessairement d’existence</w:t>
      </w:r>
      <w:r>
        <w:rPr>
          <w:rFonts w:cs="DINOT"/>
          <w:color w:val="00B050"/>
        </w:rPr>
        <w:t xml:space="preserve"> dans la réalité. Les classes correspondent à un moyen de classement mobilisé pat le sociologue.</w:t>
      </w:r>
    </w:p>
    <w:p w14:paraId="7F0D9F25" w14:textId="05595BDC" w:rsidR="00C55F10" w:rsidRDefault="00CF33DD" w:rsidP="00CF33DD">
      <w:pPr>
        <w:pStyle w:val="Titre4"/>
      </w:pPr>
      <w:r>
        <w:lastRenderedPageBreak/>
        <w:t>« </w:t>
      </w:r>
      <w:r>
        <w:t>Des places liées au prestige »</w:t>
      </w:r>
      <w:r>
        <w:t xml:space="preserve">  </w:t>
      </w:r>
      <w:r w:rsidRPr="007824B0">
        <w:sym w:font="Wingdings" w:char="F026"/>
      </w:r>
      <w:r>
        <w:t xml:space="preserve"> Doc </w:t>
      </w:r>
      <w:r>
        <w:t>2</w:t>
      </w:r>
      <w:r>
        <w:t xml:space="preserve"> p. 180</w:t>
      </w:r>
      <w:r>
        <w:t xml:space="preserve"> questions 4 &amp; 5</w:t>
      </w:r>
    </w:p>
    <w:p w14:paraId="68779788" w14:textId="0CDB80C8" w:rsidR="000956F0" w:rsidRDefault="000956F0" w:rsidP="00C55F10">
      <w:r>
        <w:rPr>
          <w:noProof/>
        </w:rPr>
        <w:drawing>
          <wp:inline distT="0" distB="0" distL="0" distR="0" wp14:anchorId="5BE83E0A" wp14:editId="77A0E71D">
            <wp:extent cx="6645275" cy="3863975"/>
            <wp:effectExtent l="76200" t="76200" r="136525" b="136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275" cy="386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FF0763" w14:textId="77777777" w:rsidR="000956F0" w:rsidRPr="000956F0" w:rsidRDefault="000956F0" w:rsidP="000956F0">
      <w:pPr>
        <w:autoSpaceDE w:val="0"/>
        <w:autoSpaceDN w:val="0"/>
        <w:adjustRightInd w:val="0"/>
        <w:spacing w:line="240" w:lineRule="auto"/>
        <w:rPr>
          <w:rFonts w:cs="DINOT"/>
          <w:color w:val="00B050"/>
        </w:rPr>
      </w:pPr>
      <w:r w:rsidRPr="000956F0">
        <w:rPr>
          <w:rFonts w:cs="DINOT-Bold"/>
          <w:b/>
          <w:bCs/>
          <w:color w:val="00B050"/>
        </w:rPr>
        <w:t xml:space="preserve">4. </w:t>
      </w:r>
      <w:r w:rsidRPr="000956F0">
        <w:rPr>
          <w:rFonts w:cs="DINOT"/>
          <w:color w:val="00B050"/>
        </w:rPr>
        <w:t>Le prestige est ce qui engendre le respect ou l’admiration.</w:t>
      </w:r>
    </w:p>
    <w:p w14:paraId="4B58F771" w14:textId="107588BB" w:rsidR="000956F0" w:rsidRPr="003B0D21" w:rsidRDefault="000956F0" w:rsidP="003B0D21">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3B0D21">
        <w:rPr>
          <w:rFonts w:cs="DINOT-Bold"/>
          <w:b/>
          <w:bCs/>
        </w:rPr>
        <w:t xml:space="preserve">5. </w:t>
      </w:r>
      <w:r w:rsidRPr="003B0D21">
        <w:rPr>
          <w:rFonts w:cs="DINOT"/>
        </w:rPr>
        <w:t xml:space="preserve">Les </w:t>
      </w:r>
      <w:r w:rsidRPr="003B0D21">
        <w:rPr>
          <w:rFonts w:cs="DINOT"/>
          <w:b/>
          <w:bCs/>
        </w:rPr>
        <w:t>groupes de statut</w:t>
      </w:r>
      <w:r w:rsidRPr="003B0D21">
        <w:rPr>
          <w:rFonts w:cs="DINOT"/>
        </w:rPr>
        <w:t xml:space="preserve"> permettent de classer les individus en fonction de leur degré de prestige.</w:t>
      </w:r>
    </w:p>
    <w:p w14:paraId="525E7717" w14:textId="6373FB2B" w:rsidR="000956F0" w:rsidRDefault="000956F0" w:rsidP="000956F0">
      <w:pPr>
        <w:autoSpaceDE w:val="0"/>
        <w:autoSpaceDN w:val="0"/>
        <w:adjustRightInd w:val="0"/>
        <w:spacing w:line="240" w:lineRule="auto"/>
        <w:rPr>
          <w:rFonts w:cs="DINOT"/>
          <w:color w:val="00B050"/>
        </w:rPr>
      </w:pPr>
      <w:r w:rsidRPr="000956F0">
        <w:rPr>
          <w:rFonts w:cs="DINOT"/>
          <w:color w:val="00B050"/>
        </w:rPr>
        <w:t>Le classement est établi à partir du prestige attaché au mode de vie, à la naissance, à l’éducation et à la profession.</w:t>
      </w:r>
      <w:r>
        <w:rPr>
          <w:rFonts w:cs="DINOT"/>
          <w:color w:val="00B050"/>
        </w:rPr>
        <w:t xml:space="preserve"> </w:t>
      </w:r>
      <w:r w:rsidRPr="000956F0">
        <w:rPr>
          <w:rFonts w:cs="DINOT"/>
          <w:color w:val="00B050"/>
        </w:rPr>
        <w:t>La fréquentation de l’opéra, la consommation de caviar, le fait de posséder une maison de vacances sont des exemples de consommation des groupes de statut privilégiés.</w:t>
      </w:r>
    </w:p>
    <w:p w14:paraId="73778D44" w14:textId="77777777" w:rsidR="000956F0" w:rsidRPr="000956F0" w:rsidRDefault="000956F0" w:rsidP="000956F0">
      <w:pPr>
        <w:autoSpaceDE w:val="0"/>
        <w:autoSpaceDN w:val="0"/>
        <w:adjustRightInd w:val="0"/>
        <w:spacing w:line="240" w:lineRule="auto"/>
        <w:rPr>
          <w:rFonts w:cs="DINOT"/>
          <w:color w:val="00B050"/>
        </w:rPr>
      </w:pPr>
    </w:p>
    <w:p w14:paraId="7F20A426" w14:textId="77777777" w:rsidR="000956F0" w:rsidRPr="00C55F10" w:rsidRDefault="000956F0" w:rsidP="000956F0"/>
    <w:p w14:paraId="51AEC843" w14:textId="18E9F0CA" w:rsidR="0072531E" w:rsidRDefault="0072531E" w:rsidP="0072531E">
      <w:pPr>
        <w:pStyle w:val="Titre4"/>
      </w:pPr>
      <w:r>
        <w:t>Faire le point p.181</w:t>
      </w:r>
    </w:p>
    <w:p w14:paraId="5EAE0AB8" w14:textId="25D05F51" w:rsidR="007C5A22" w:rsidRDefault="007C5A22" w:rsidP="007C5A22"/>
    <w:p w14:paraId="45E575B3" w14:textId="4893B422" w:rsidR="007C5A22" w:rsidRDefault="007C5A22" w:rsidP="007C5A22">
      <w:r>
        <w:rPr>
          <w:noProof/>
        </w:rPr>
        <w:lastRenderedPageBreak/>
        <w:drawing>
          <wp:inline distT="0" distB="0" distL="0" distR="0" wp14:anchorId="639C19C7" wp14:editId="5F1FA2F1">
            <wp:extent cx="5931794" cy="3524689"/>
            <wp:effectExtent l="76200" t="76200" r="126365" b="133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423" cy="3525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4F1E4" w14:textId="77777777" w:rsidR="007C5A22" w:rsidRPr="007C5A22" w:rsidRDefault="007C5A22" w:rsidP="007C5A22"/>
    <w:p w14:paraId="76943CAE" w14:textId="77777777" w:rsidR="00B574AA" w:rsidRPr="00B574AA" w:rsidRDefault="00B574AA" w:rsidP="00B574AA"/>
    <w:p w14:paraId="7B5D88C5" w14:textId="3EA0E0C9" w:rsidR="0072531E" w:rsidRPr="0072531E" w:rsidRDefault="0072531E" w:rsidP="003B0D21">
      <w:pPr>
        <w:pStyle w:val="Titre3"/>
      </w:pPr>
      <w:r>
        <w:t xml:space="preserve">Les différences entre les définitions de classe </w:t>
      </w:r>
      <w:r w:rsidRPr="003B0D21">
        <w:t>sociale</w:t>
      </w:r>
    </w:p>
    <w:p w14:paraId="34E71373" w14:textId="14EB9210" w:rsidR="0072531E" w:rsidRDefault="0072531E" w:rsidP="0072531E">
      <w:pPr>
        <w:pStyle w:val="Titre4"/>
      </w:pPr>
      <w:r>
        <w:t>Les différences entre les définitions de Marx et Weber Doc 4 p.181</w:t>
      </w:r>
    </w:p>
    <w:p w14:paraId="2C4F3C04" w14:textId="703199AA" w:rsidR="00FC08C1" w:rsidRPr="00FC08C1" w:rsidRDefault="00FC08C1" w:rsidP="00FC08C1">
      <w:r>
        <w:rPr>
          <w:noProof/>
        </w:rPr>
        <w:drawing>
          <wp:inline distT="0" distB="0" distL="0" distR="0" wp14:anchorId="1B3B1DAA" wp14:editId="4E66C1BB">
            <wp:extent cx="6645275" cy="3799205"/>
            <wp:effectExtent l="76200" t="76200" r="136525" b="12509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275" cy="379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D74633" w14:textId="0FEB5A35" w:rsidR="006B47E0" w:rsidRDefault="006B47E0" w:rsidP="0072531E">
      <w:pPr>
        <w:pStyle w:val="Titre4"/>
        <w:numPr>
          <w:ilvl w:val="0"/>
          <w:numId w:val="0"/>
        </w:numPr>
        <w:ind w:left="720"/>
      </w:pPr>
    </w:p>
    <w:p w14:paraId="52F05442" w14:textId="77777777" w:rsidR="000956F0" w:rsidRPr="000956F0" w:rsidRDefault="000956F0" w:rsidP="000956F0"/>
    <w:p w14:paraId="76021512" w14:textId="77777777" w:rsidR="00DF0E54" w:rsidRPr="00DF0E54" w:rsidRDefault="00735C28" w:rsidP="00735C28">
      <w:pPr>
        <w:autoSpaceDE w:val="0"/>
        <w:autoSpaceDN w:val="0"/>
        <w:adjustRightInd w:val="0"/>
        <w:spacing w:line="240" w:lineRule="auto"/>
        <w:rPr>
          <w:rFonts w:cs="DINOT-Bold"/>
          <w:b/>
          <w:bCs/>
        </w:rPr>
      </w:pPr>
      <w:r w:rsidRPr="00DF0E54">
        <w:rPr>
          <w:rFonts w:cs="DINOT-Bold"/>
          <w:b/>
          <w:bCs/>
        </w:rPr>
        <w:t xml:space="preserve">11. </w:t>
      </w:r>
      <w:r w:rsidR="00DF0E54" w:rsidRPr="00DF0E54">
        <w:rPr>
          <w:rFonts w:cs="DINOT-Bold"/>
          <w:b/>
          <w:bCs/>
        </w:rPr>
        <w:t>Quels sont les points communs entre les définitions des classes sociales chez Marx et Weber ?</w:t>
      </w:r>
    </w:p>
    <w:p w14:paraId="34B3E59D" w14:textId="621F9134" w:rsidR="00735C28" w:rsidRPr="00735C28" w:rsidRDefault="00735C28" w:rsidP="00735C28">
      <w:pPr>
        <w:autoSpaceDE w:val="0"/>
        <w:autoSpaceDN w:val="0"/>
        <w:adjustRightInd w:val="0"/>
        <w:spacing w:line="240" w:lineRule="auto"/>
        <w:rPr>
          <w:rFonts w:cs="DINOT"/>
          <w:color w:val="00B050"/>
        </w:rPr>
      </w:pPr>
      <w:r w:rsidRPr="00735C28">
        <w:rPr>
          <w:rFonts w:cs="DINOT"/>
          <w:color w:val="00B050"/>
        </w:rPr>
        <w:lastRenderedPageBreak/>
        <w:t xml:space="preserve">Marx comme Weber proposent une classification de la société à partir de catégories. L’un comme l’autre </w:t>
      </w:r>
      <w:r w:rsidR="005401AE" w:rsidRPr="00735C28">
        <w:rPr>
          <w:rFonts w:cs="DINOT"/>
          <w:color w:val="00B050"/>
        </w:rPr>
        <w:t>accorde</w:t>
      </w:r>
      <w:r w:rsidRPr="00735C28">
        <w:rPr>
          <w:rFonts w:cs="DINOT"/>
          <w:color w:val="00B050"/>
        </w:rPr>
        <w:t xml:space="preserve"> une place importante au critère économique et, plus particulièrement, à la place occupée dans les rapports de production.</w:t>
      </w:r>
    </w:p>
    <w:p w14:paraId="1D4ECDA5" w14:textId="77777777" w:rsidR="00DF0E54" w:rsidRPr="00DF0E54" w:rsidRDefault="00735C28" w:rsidP="00735C28">
      <w:pPr>
        <w:autoSpaceDE w:val="0"/>
        <w:autoSpaceDN w:val="0"/>
        <w:adjustRightInd w:val="0"/>
        <w:spacing w:line="240" w:lineRule="auto"/>
        <w:rPr>
          <w:rFonts w:cs="DINOT-Bold"/>
          <w:b/>
          <w:bCs/>
        </w:rPr>
      </w:pPr>
      <w:r w:rsidRPr="00DF0E54">
        <w:rPr>
          <w:rFonts w:cs="DINOT-Bold"/>
          <w:b/>
          <w:bCs/>
        </w:rPr>
        <w:t xml:space="preserve">12. </w:t>
      </w:r>
      <w:r w:rsidR="00DF0E54" w:rsidRPr="00DF0E54">
        <w:rPr>
          <w:rFonts w:cs="DINOT-Bold"/>
          <w:b/>
          <w:bCs/>
        </w:rPr>
        <w:t>Quelles sont les différences entre les définitions des classes sociales chez Marx et Weber ?</w:t>
      </w:r>
    </w:p>
    <w:p w14:paraId="2145DE07" w14:textId="267CD046" w:rsidR="00735C28" w:rsidRPr="00735C28" w:rsidRDefault="00735C28" w:rsidP="00735C28">
      <w:pPr>
        <w:autoSpaceDE w:val="0"/>
        <w:autoSpaceDN w:val="0"/>
        <w:adjustRightInd w:val="0"/>
        <w:spacing w:line="240" w:lineRule="auto"/>
        <w:rPr>
          <w:rFonts w:cs="DINOT"/>
          <w:color w:val="00B050"/>
        </w:rPr>
      </w:pPr>
      <w:r w:rsidRPr="00735C28">
        <w:rPr>
          <w:rFonts w:cs="DINOT"/>
          <w:color w:val="00B050"/>
        </w:rPr>
        <w:t>L’approche de Marx est réaliste tandis que celle de Weber est nominaliste ; la théorie de Marx induit une vision hiérarchisée et conflictuelle de la société, tandis que celle de Weber est plus pacifiée ; chez Marx, un seul critère est déterminant, tandis que Weber défend une vision multidimensionnelle qui s’appuie sur trois critères.</w:t>
      </w:r>
    </w:p>
    <w:p w14:paraId="0DF97DCC" w14:textId="201EA92E" w:rsidR="00735C28" w:rsidRPr="00DF0E54" w:rsidRDefault="00735C28" w:rsidP="00735C28">
      <w:pPr>
        <w:autoSpaceDE w:val="0"/>
        <w:autoSpaceDN w:val="0"/>
        <w:adjustRightInd w:val="0"/>
        <w:spacing w:line="240" w:lineRule="auto"/>
        <w:rPr>
          <w:rFonts w:cs="DINOT-Bold"/>
          <w:b/>
          <w:bCs/>
        </w:rPr>
      </w:pPr>
      <w:r w:rsidRPr="00DF0E54">
        <w:rPr>
          <w:rFonts w:cs="DINOT-Bold"/>
          <w:b/>
          <w:bCs/>
        </w:rPr>
        <w:t xml:space="preserve">13. </w:t>
      </w:r>
      <w:r w:rsidR="00DF0E54" w:rsidRPr="00DF0E54">
        <w:rPr>
          <w:rFonts w:cs="DINOT-Bold"/>
          <w:b/>
          <w:bCs/>
        </w:rPr>
        <w:t>Afin de décrire la société française contemporaine, quelle approche retiendriez-vous ?</w:t>
      </w:r>
    </w:p>
    <w:tbl>
      <w:tblPr>
        <w:tblStyle w:val="Grilledutableau"/>
        <w:tblW w:w="0" w:type="auto"/>
        <w:jc w:val="center"/>
        <w:tblLook w:val="04A0" w:firstRow="1" w:lastRow="0" w:firstColumn="1" w:lastColumn="0" w:noHBand="0" w:noVBand="1"/>
      </w:tblPr>
      <w:tblGrid>
        <w:gridCol w:w="5228"/>
        <w:gridCol w:w="5228"/>
      </w:tblGrid>
      <w:tr w:rsidR="00735C28" w:rsidRPr="00735C28" w14:paraId="1C76E91C" w14:textId="77777777" w:rsidTr="00735C28">
        <w:trPr>
          <w:trHeight w:val="675"/>
          <w:jc w:val="center"/>
        </w:trPr>
        <w:tc>
          <w:tcPr>
            <w:tcW w:w="5228" w:type="dxa"/>
            <w:vAlign w:val="center"/>
          </w:tcPr>
          <w:p w14:paraId="5B5CC624" w14:textId="64176821" w:rsidR="00735C28" w:rsidRPr="00735C28" w:rsidRDefault="00735C28" w:rsidP="00735C28">
            <w:pPr>
              <w:autoSpaceDE w:val="0"/>
              <w:autoSpaceDN w:val="0"/>
              <w:adjustRightInd w:val="0"/>
              <w:rPr>
                <w:rFonts w:cs="DINOT-Bold"/>
                <w:b/>
                <w:bCs/>
                <w:color w:val="00B050"/>
              </w:rPr>
            </w:pPr>
            <w:r w:rsidRPr="00735C28">
              <w:rPr>
                <w:rFonts w:cs="DINOT-Bold"/>
                <w:b/>
                <w:bCs/>
                <w:color w:val="00B050"/>
              </w:rPr>
              <w:t>Eléments en faveur de l’approche de Marx</w:t>
            </w:r>
          </w:p>
        </w:tc>
        <w:tc>
          <w:tcPr>
            <w:tcW w:w="5228" w:type="dxa"/>
            <w:vAlign w:val="center"/>
          </w:tcPr>
          <w:p w14:paraId="112A3D1B" w14:textId="14371913" w:rsidR="00735C28" w:rsidRPr="00735C28" w:rsidRDefault="00735C28" w:rsidP="00735C28">
            <w:pPr>
              <w:autoSpaceDE w:val="0"/>
              <w:autoSpaceDN w:val="0"/>
              <w:adjustRightInd w:val="0"/>
              <w:rPr>
                <w:rFonts w:cs="DINOT-Bold"/>
                <w:b/>
                <w:bCs/>
                <w:color w:val="00B050"/>
              </w:rPr>
            </w:pPr>
            <w:r w:rsidRPr="00735C28">
              <w:rPr>
                <w:rFonts w:cs="DINOT-Bold"/>
                <w:b/>
                <w:bCs/>
                <w:color w:val="00B050"/>
              </w:rPr>
              <w:t>Eléments en faveur de l’approche de Weber</w:t>
            </w:r>
          </w:p>
        </w:tc>
      </w:tr>
      <w:tr w:rsidR="00735C28" w:rsidRPr="00735C28" w14:paraId="4E6B3F41" w14:textId="77777777" w:rsidTr="00735C28">
        <w:trPr>
          <w:trHeight w:val="675"/>
          <w:jc w:val="center"/>
        </w:trPr>
        <w:tc>
          <w:tcPr>
            <w:tcW w:w="5228" w:type="dxa"/>
            <w:tcBorders>
              <w:bottom w:val="single" w:sz="8" w:space="0" w:color="C00000"/>
            </w:tcBorders>
            <w:vAlign w:val="center"/>
          </w:tcPr>
          <w:p w14:paraId="18D9A8C6" w14:textId="73E8A15F" w:rsidR="00735C28" w:rsidRPr="00735C28" w:rsidRDefault="00735C28" w:rsidP="00735C28">
            <w:pPr>
              <w:autoSpaceDE w:val="0"/>
              <w:autoSpaceDN w:val="0"/>
              <w:adjustRightInd w:val="0"/>
              <w:rPr>
                <w:rFonts w:cs="DINOT-Bold"/>
                <w:b/>
                <w:bCs/>
                <w:color w:val="00B050"/>
              </w:rPr>
            </w:pPr>
            <w:r w:rsidRPr="00735C28">
              <w:rPr>
                <w:rFonts w:cs="DINOT"/>
                <w:color w:val="00B050"/>
              </w:rPr>
              <w:t>Persistance d’inégalités économiques très fortes, accumulation de richesses des capitalistes</w:t>
            </w:r>
          </w:p>
        </w:tc>
        <w:tc>
          <w:tcPr>
            <w:tcW w:w="5228" w:type="dxa"/>
            <w:tcBorders>
              <w:bottom w:val="single" w:sz="8" w:space="0" w:color="C00000"/>
            </w:tcBorders>
            <w:vAlign w:val="center"/>
          </w:tcPr>
          <w:p w14:paraId="712C5FFC" w14:textId="74AECA25" w:rsidR="00735C28" w:rsidRPr="00735C28" w:rsidRDefault="00735C28" w:rsidP="00735C28">
            <w:pPr>
              <w:autoSpaceDE w:val="0"/>
              <w:autoSpaceDN w:val="0"/>
              <w:adjustRightInd w:val="0"/>
              <w:rPr>
                <w:rFonts w:cs="DINOT-Bold"/>
                <w:b/>
                <w:bCs/>
                <w:color w:val="00B050"/>
              </w:rPr>
            </w:pPr>
            <w:r w:rsidRPr="00735C28">
              <w:rPr>
                <w:rFonts w:cs="DINOT"/>
                <w:color w:val="00B050"/>
              </w:rPr>
              <w:t>Importance du prestige (exemple des réseaux sociaux, importance du nombre d’abonnés)</w:t>
            </w:r>
          </w:p>
        </w:tc>
      </w:tr>
      <w:tr w:rsidR="00735C28" w:rsidRPr="00735C28" w14:paraId="385F55EF" w14:textId="77777777" w:rsidTr="00735C28">
        <w:trPr>
          <w:trHeight w:val="675"/>
          <w:jc w:val="center"/>
        </w:trPr>
        <w:tc>
          <w:tcPr>
            <w:tcW w:w="5228" w:type="dxa"/>
            <w:tcBorders>
              <w:top w:val="single" w:sz="8" w:space="0" w:color="C00000"/>
            </w:tcBorders>
            <w:vAlign w:val="center"/>
          </w:tcPr>
          <w:p w14:paraId="7E457C24" w14:textId="755424C8" w:rsidR="00735C28" w:rsidRPr="00735C28" w:rsidRDefault="00735C28" w:rsidP="00735C28">
            <w:pPr>
              <w:autoSpaceDE w:val="0"/>
              <w:autoSpaceDN w:val="0"/>
              <w:adjustRightInd w:val="0"/>
              <w:rPr>
                <w:rFonts w:cs="DINOT"/>
                <w:color w:val="00B050"/>
              </w:rPr>
            </w:pPr>
            <w:r w:rsidRPr="00735C28">
              <w:rPr>
                <w:rFonts w:cs="DINOT"/>
                <w:color w:val="00B050"/>
              </w:rPr>
              <w:t>Regain de conflictualité sociale (mouvement des Gilets Jaunes, par exemple)</w:t>
            </w:r>
          </w:p>
          <w:p w14:paraId="4AB87062" w14:textId="77777777" w:rsidR="00735C28" w:rsidRPr="00735C28" w:rsidRDefault="00735C28" w:rsidP="00735C28">
            <w:pPr>
              <w:autoSpaceDE w:val="0"/>
              <w:autoSpaceDN w:val="0"/>
              <w:adjustRightInd w:val="0"/>
              <w:rPr>
                <w:rFonts w:cs="DINOT-Bold"/>
                <w:b/>
                <w:bCs/>
                <w:color w:val="00B050"/>
              </w:rPr>
            </w:pPr>
          </w:p>
          <w:p w14:paraId="21DB8E92" w14:textId="77777777" w:rsidR="00735C28" w:rsidRPr="00735C28" w:rsidRDefault="00735C28" w:rsidP="00735C28">
            <w:pPr>
              <w:autoSpaceDE w:val="0"/>
              <w:autoSpaceDN w:val="0"/>
              <w:adjustRightInd w:val="0"/>
              <w:rPr>
                <w:rFonts w:cs="DINOT"/>
                <w:color w:val="00B050"/>
              </w:rPr>
            </w:pPr>
          </w:p>
        </w:tc>
        <w:tc>
          <w:tcPr>
            <w:tcW w:w="5228" w:type="dxa"/>
            <w:tcBorders>
              <w:top w:val="single" w:sz="8" w:space="0" w:color="C00000"/>
            </w:tcBorders>
            <w:vAlign w:val="center"/>
          </w:tcPr>
          <w:p w14:paraId="07FFE14A" w14:textId="213B7996" w:rsidR="00735C28" w:rsidRPr="00735C28" w:rsidRDefault="00735C28" w:rsidP="00735C28">
            <w:pPr>
              <w:autoSpaceDE w:val="0"/>
              <w:autoSpaceDN w:val="0"/>
              <w:adjustRightInd w:val="0"/>
              <w:rPr>
                <w:color w:val="00B050"/>
              </w:rPr>
            </w:pPr>
            <w:r w:rsidRPr="00735C28">
              <w:rPr>
                <w:rFonts w:cs="DINOT"/>
                <w:color w:val="00B050"/>
              </w:rPr>
              <w:t>Disparition d’une conscience de classe ouvrière</w:t>
            </w:r>
          </w:p>
          <w:p w14:paraId="7EF92DCF" w14:textId="77777777" w:rsidR="00735C28" w:rsidRPr="00735C28" w:rsidRDefault="00735C28" w:rsidP="00735C28">
            <w:pPr>
              <w:autoSpaceDE w:val="0"/>
              <w:autoSpaceDN w:val="0"/>
              <w:adjustRightInd w:val="0"/>
              <w:rPr>
                <w:rFonts w:cs="DINOT"/>
                <w:color w:val="00B050"/>
              </w:rPr>
            </w:pPr>
          </w:p>
        </w:tc>
      </w:tr>
    </w:tbl>
    <w:p w14:paraId="106380EC" w14:textId="4707B6B8" w:rsidR="00735C28" w:rsidRDefault="00735C28" w:rsidP="00735C28">
      <w:pPr>
        <w:autoSpaceDE w:val="0"/>
        <w:autoSpaceDN w:val="0"/>
        <w:adjustRightInd w:val="0"/>
        <w:spacing w:line="240" w:lineRule="auto"/>
        <w:rPr>
          <w:rFonts w:ascii="DINOT-Bold" w:hAnsi="DINOT-Bold" w:cs="DINOT-Bold"/>
          <w:b/>
          <w:bCs/>
          <w:color w:val="000000"/>
          <w:sz w:val="18"/>
          <w:szCs w:val="18"/>
        </w:rPr>
      </w:pPr>
    </w:p>
    <w:p w14:paraId="5455910F" w14:textId="77777777" w:rsidR="00735C28" w:rsidRDefault="00735C28" w:rsidP="00735C28">
      <w:pPr>
        <w:autoSpaceDE w:val="0"/>
        <w:autoSpaceDN w:val="0"/>
        <w:adjustRightInd w:val="0"/>
        <w:spacing w:line="240" w:lineRule="auto"/>
        <w:rPr>
          <w:rFonts w:ascii="DINOT-Bold" w:hAnsi="DINOT-Bold" w:cs="DINOT-Bold"/>
          <w:b/>
          <w:bCs/>
          <w:color w:val="FFFFFF"/>
          <w:sz w:val="18"/>
          <w:szCs w:val="18"/>
        </w:rPr>
      </w:pPr>
      <w:r>
        <w:rPr>
          <w:rFonts w:ascii="DINOT-Bold" w:hAnsi="DINOT-Bold" w:cs="DINOT-Bold"/>
          <w:b/>
          <w:bCs/>
          <w:color w:val="FFFFFF"/>
          <w:sz w:val="18"/>
          <w:szCs w:val="18"/>
        </w:rPr>
        <w:t>Éléments en faveur</w:t>
      </w:r>
    </w:p>
    <w:p w14:paraId="5AC2BCC9" w14:textId="7BD15809" w:rsidR="00C76998" w:rsidRDefault="00C76998" w:rsidP="00C76998"/>
    <w:p w14:paraId="292B5C7D" w14:textId="77777777" w:rsidR="00C76998" w:rsidRPr="00C76998" w:rsidRDefault="00C76998" w:rsidP="00C76998"/>
    <w:p w14:paraId="71E7564C" w14:textId="3E3E968B" w:rsidR="001B6BEF" w:rsidRDefault="001B6BEF" w:rsidP="001B6BEF">
      <w:pPr>
        <w:pStyle w:val="Titre3"/>
      </w:pPr>
      <w:r>
        <w:t>Synthèse :</w:t>
      </w:r>
      <w:r w:rsidR="00B574AA">
        <w:t xml:space="preserve"> </w:t>
      </w:r>
      <w:r>
        <w:t>Qu’est-ce qu’une classe sociale ?</w:t>
      </w:r>
    </w:p>
    <w:p w14:paraId="477F18CD" w14:textId="77777777" w:rsidR="001B6BEF" w:rsidRDefault="001B6BEF" w:rsidP="00475E53">
      <w:pPr>
        <w:pStyle w:val="corpstexte"/>
      </w:pPr>
    </w:p>
    <w:p w14:paraId="7B5D083A" w14:textId="060728C9" w:rsidR="00F74C69" w:rsidRDefault="00EE6521" w:rsidP="00F74C69">
      <w:r>
        <w:t xml:space="preserve">Pour Karl Marx, </w:t>
      </w:r>
      <w:r w:rsidRPr="00B013CC">
        <w:rPr>
          <w:b/>
          <w:bCs/>
        </w:rPr>
        <w:t>la lutte des classes</w:t>
      </w:r>
      <w:r>
        <w:t xml:space="preserve"> oppose </w:t>
      </w:r>
      <w:r w:rsidRPr="00B013CC">
        <w:rPr>
          <w:b/>
          <w:bCs/>
        </w:rPr>
        <w:t>la bourgeoisie</w:t>
      </w:r>
      <w:r>
        <w:t xml:space="preserve">, qui possède les moyens de production et </w:t>
      </w:r>
      <w:r w:rsidRPr="00B013CC">
        <w:rPr>
          <w:b/>
          <w:bCs/>
        </w:rPr>
        <w:t>les prolétaires</w:t>
      </w:r>
      <w:r>
        <w:t xml:space="preserve"> qui eux, ne possèdent que leur force de travail. Le conflit de classe se noue autour de l’exploitation des prolétaires par les bourgeois.</w:t>
      </w:r>
    </w:p>
    <w:p w14:paraId="5BB46462" w14:textId="3BE02EA3" w:rsidR="00EE6521" w:rsidRDefault="00EE6521" w:rsidP="00F74C69">
      <w:r>
        <w:t xml:space="preserve">Pour Max Weber, </w:t>
      </w:r>
      <w:r w:rsidRPr="00B013CC">
        <w:rPr>
          <w:b/>
          <w:bCs/>
        </w:rPr>
        <w:t>la stratification sociale</w:t>
      </w:r>
      <w:r>
        <w:t xml:space="preserve"> a 3 dimensions : </w:t>
      </w:r>
    </w:p>
    <w:p w14:paraId="2269EB5F" w14:textId="26BF4462" w:rsidR="00EE6521" w:rsidRDefault="00EE6521" w:rsidP="00EE6521">
      <w:pPr>
        <w:pStyle w:val="Paragraphedeliste"/>
        <w:numPr>
          <w:ilvl w:val="0"/>
          <w:numId w:val="18"/>
        </w:numPr>
      </w:pPr>
      <w:r>
        <w:t>Une dimension économique (classes sociales)</w:t>
      </w:r>
    </w:p>
    <w:p w14:paraId="12AF3C3F" w14:textId="405B4C68" w:rsidR="00EE6521" w:rsidRDefault="00EE6521" w:rsidP="00EE6521">
      <w:pPr>
        <w:pStyle w:val="Paragraphedeliste"/>
        <w:numPr>
          <w:ilvl w:val="0"/>
          <w:numId w:val="18"/>
        </w:numPr>
      </w:pPr>
      <w:r>
        <w:t>Une dimension sociale (groupe de statut)</w:t>
      </w:r>
    </w:p>
    <w:p w14:paraId="098F0687" w14:textId="746DC040" w:rsidR="00EE6521" w:rsidRDefault="00EE6521" w:rsidP="00EE6521">
      <w:pPr>
        <w:pStyle w:val="Paragraphedeliste"/>
        <w:numPr>
          <w:ilvl w:val="0"/>
          <w:numId w:val="18"/>
        </w:numPr>
      </w:pPr>
      <w:r>
        <w:t>Dimension politique (partis politiques)</w:t>
      </w:r>
    </w:p>
    <w:p w14:paraId="31753F40" w14:textId="1BF34973" w:rsidR="00EE6521" w:rsidRDefault="00EE6521" w:rsidP="00EE6521">
      <w:r>
        <w:t>Les classes sociales ne sont qu’une dimension de la stratification sociale au milieu des autres.</w:t>
      </w:r>
    </w:p>
    <w:p w14:paraId="5F55791F" w14:textId="77777777" w:rsidR="00EE6521" w:rsidRPr="00F13351" w:rsidRDefault="00EE6521" w:rsidP="00EE6521"/>
    <w:p w14:paraId="1BED76F5" w14:textId="77777777" w:rsidR="00475E53" w:rsidRDefault="00475E53" w:rsidP="00B574AA">
      <w:pPr>
        <w:pStyle w:val="Titre2"/>
      </w:pPr>
      <w:bookmarkStart w:id="22" w:name="_Toc44643974"/>
      <w:bookmarkStart w:id="23" w:name="_Toc51829169"/>
      <w:r>
        <w:t>Vers la fin des classes sociales ?</w:t>
      </w:r>
      <w:bookmarkEnd w:id="22"/>
      <w:bookmarkEnd w:id="23"/>
    </w:p>
    <w:p w14:paraId="7FF95BCF" w14:textId="2FE8C903" w:rsidR="00475E53" w:rsidRDefault="00475E53" w:rsidP="00475E53">
      <w:pPr>
        <w:pStyle w:val="corpstexte"/>
      </w:pPr>
      <w:r w:rsidRPr="00792DEE">
        <w:rPr>
          <w:highlight w:val="yellow"/>
        </w:rPr>
        <w:t>Comprendre que la pertinence d’une approche en termes de classes sociales pour rendre compte de la société française fait l’objet de débats théoriques et statistiques : moyennisation, évolution des distances inter- et intra-classes, articulation avec les rapports sociaux de genre</w:t>
      </w:r>
    </w:p>
    <w:p w14:paraId="10743DDA" w14:textId="77777777" w:rsidR="00B574AA" w:rsidRDefault="00B574AA" w:rsidP="00475E53">
      <w:pPr>
        <w:pStyle w:val="corpstexte"/>
      </w:pPr>
    </w:p>
    <w:p w14:paraId="00AAD89C" w14:textId="12B72346" w:rsidR="005D7CC7" w:rsidRDefault="005D7CC7" w:rsidP="005D7CC7">
      <w:pPr>
        <w:pStyle w:val="Titre3"/>
      </w:pPr>
      <w:r>
        <w:lastRenderedPageBreak/>
        <w:t>Moyennisation de la société</w:t>
      </w:r>
    </w:p>
    <w:p w14:paraId="44998E70" w14:textId="7F87EDC4" w:rsidR="0072531E" w:rsidRDefault="0072531E" w:rsidP="0072531E">
      <w:pPr>
        <w:pStyle w:val="Titre4"/>
      </w:pPr>
      <w:r>
        <w:t>La moyennisation ou la réduction des distances inter-classes Doc 1 p.182</w:t>
      </w:r>
    </w:p>
    <w:p w14:paraId="1CB9678D" w14:textId="35AE204D" w:rsidR="00C76998" w:rsidRDefault="00C76998" w:rsidP="00C76998">
      <w:r>
        <w:rPr>
          <w:noProof/>
        </w:rPr>
        <w:drawing>
          <wp:inline distT="0" distB="0" distL="0" distR="0" wp14:anchorId="3A5943E7" wp14:editId="29EB483E">
            <wp:extent cx="6297930" cy="4057015"/>
            <wp:effectExtent l="76200" t="76200" r="140970" b="133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7930" cy="4057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BD4D4D" w14:textId="594B7217" w:rsidR="006F3F25" w:rsidRPr="006F3F25" w:rsidRDefault="005F7DBE" w:rsidP="005F7DBE">
      <w:pPr>
        <w:autoSpaceDE w:val="0"/>
        <w:autoSpaceDN w:val="0"/>
        <w:adjustRightInd w:val="0"/>
        <w:spacing w:line="240" w:lineRule="auto"/>
        <w:rPr>
          <w:rFonts w:cs="DINOT"/>
          <w:b/>
          <w:bCs/>
        </w:rPr>
      </w:pPr>
      <w:r w:rsidRPr="006F3F25">
        <w:rPr>
          <w:rFonts w:ascii="DINOT" w:hAnsi="DINOT" w:cs="DINOT"/>
          <w:b/>
          <w:bCs/>
          <w:sz w:val="18"/>
          <w:szCs w:val="18"/>
        </w:rPr>
        <w:t>1</w:t>
      </w:r>
      <w:r w:rsidRPr="006F3F25">
        <w:rPr>
          <w:rFonts w:cs="DINOT"/>
          <w:b/>
          <w:bCs/>
        </w:rPr>
        <w:t>-</w:t>
      </w:r>
      <w:r w:rsidR="006F3F25" w:rsidRPr="006F3F25">
        <w:rPr>
          <w:rFonts w:cs="DINOT"/>
          <w:b/>
          <w:bCs/>
        </w:rPr>
        <w:t>Montrez que les écarts d’équipement des ménages en téléphone portable se sont réduits entre 1997 et 2017.</w:t>
      </w:r>
    </w:p>
    <w:p w14:paraId="5C41D944" w14:textId="3DA43CCD" w:rsidR="005F7DBE" w:rsidRPr="005F7DBE" w:rsidRDefault="005F7DBE" w:rsidP="005F7DBE">
      <w:pPr>
        <w:autoSpaceDE w:val="0"/>
        <w:autoSpaceDN w:val="0"/>
        <w:adjustRightInd w:val="0"/>
        <w:spacing w:line="240" w:lineRule="auto"/>
        <w:rPr>
          <w:rFonts w:cs="DINOT"/>
          <w:color w:val="00B050"/>
        </w:rPr>
      </w:pPr>
      <w:r w:rsidRPr="005F7DBE">
        <w:rPr>
          <w:rFonts w:cs="DINOT"/>
          <w:color w:val="00B050"/>
        </w:rPr>
        <w:t>Les écarts d’équipement des ménages se sont beaucoup réduits entre 1997 et 2016. Par exemple, en 1997, le taux d’équipement en téléphone portable des cadres et professions intellectuelles supérieures était 3 fois supérieur à celui des ouvriers (32,2 % contre 10,6 %), en 2016.</w:t>
      </w:r>
    </w:p>
    <w:p w14:paraId="5D39977A" w14:textId="3E64C482" w:rsidR="005F7DBE" w:rsidRDefault="005F7DBE" w:rsidP="005F7DBE">
      <w:pPr>
        <w:autoSpaceDE w:val="0"/>
        <w:autoSpaceDN w:val="0"/>
        <w:adjustRightInd w:val="0"/>
        <w:spacing w:line="240" w:lineRule="auto"/>
        <w:rPr>
          <w:rFonts w:cs="DINOT"/>
          <w:color w:val="00B050"/>
        </w:rPr>
      </w:pPr>
      <w:r w:rsidRPr="005F7DBE">
        <w:rPr>
          <w:rFonts w:cs="DINOT"/>
          <w:color w:val="00B050"/>
        </w:rPr>
        <w:t>Cet écart est quasiment négligeable puisque ces deux catégories sont équipées à près de 99 % en téléphone portable.</w:t>
      </w:r>
    </w:p>
    <w:p w14:paraId="3AD37523" w14:textId="77777777" w:rsidR="006F3F25" w:rsidRPr="005F7DBE" w:rsidRDefault="006F3F25" w:rsidP="005F7DBE">
      <w:pPr>
        <w:autoSpaceDE w:val="0"/>
        <w:autoSpaceDN w:val="0"/>
        <w:adjustRightInd w:val="0"/>
        <w:spacing w:line="240" w:lineRule="auto"/>
        <w:rPr>
          <w:rFonts w:cs="DINOT"/>
          <w:color w:val="00B050"/>
        </w:rPr>
      </w:pPr>
    </w:p>
    <w:p w14:paraId="0314F59E" w14:textId="77777777" w:rsidR="006F3F25" w:rsidRPr="006F3F25" w:rsidRDefault="005F7DBE" w:rsidP="005F7DBE">
      <w:pPr>
        <w:autoSpaceDE w:val="0"/>
        <w:autoSpaceDN w:val="0"/>
        <w:adjustRightInd w:val="0"/>
        <w:spacing w:line="240" w:lineRule="auto"/>
        <w:rPr>
          <w:rFonts w:cs="DINOT-Bold"/>
          <w:b/>
          <w:bCs/>
        </w:rPr>
      </w:pPr>
      <w:r w:rsidRPr="006F3F25">
        <w:rPr>
          <w:rFonts w:cs="DINOT-Bold"/>
          <w:b/>
          <w:bCs/>
        </w:rPr>
        <w:t xml:space="preserve">2. </w:t>
      </w:r>
      <w:r w:rsidR="006F3F25" w:rsidRPr="006F3F25">
        <w:rPr>
          <w:rFonts w:cs="DINOT-Bold"/>
          <w:b/>
          <w:bCs/>
        </w:rPr>
        <w:t>Quels sont les éléments qui montrent la constitution d’une vaste classe moyenne ?</w:t>
      </w:r>
    </w:p>
    <w:p w14:paraId="162108B0" w14:textId="1B725D7D" w:rsidR="005F7DBE" w:rsidRPr="005F7DBE" w:rsidRDefault="005F7DBE" w:rsidP="005F7DBE">
      <w:pPr>
        <w:autoSpaceDE w:val="0"/>
        <w:autoSpaceDN w:val="0"/>
        <w:adjustRightInd w:val="0"/>
        <w:spacing w:line="240" w:lineRule="auto"/>
        <w:rPr>
          <w:rFonts w:cs="DINOT"/>
          <w:color w:val="00B050"/>
        </w:rPr>
      </w:pPr>
      <w:r w:rsidRPr="005F7DBE">
        <w:rPr>
          <w:rFonts w:cs="DINOT"/>
          <w:color w:val="00B050"/>
        </w:rPr>
        <w:t>Le rapprochement entre le mode de vie et les conditions d’existence d’une partie des classes populaires avec les classes moyennes et supérieures dont des éléments qui traduisent la constitution d’une vaste classe moyenne.</w:t>
      </w:r>
      <w:r w:rsidR="00577789">
        <w:rPr>
          <w:rFonts w:cs="DINOT"/>
          <w:color w:val="00B050"/>
        </w:rPr>
        <w:t xml:space="preserve"> La distance inter-classe s’est réduite.</w:t>
      </w:r>
      <w:r w:rsidRPr="005F7DBE">
        <w:rPr>
          <w:rFonts w:cs="DINOT"/>
          <w:color w:val="00B050"/>
        </w:rPr>
        <w:t xml:space="preserve"> Cela passe par exemple par l’augmentation des revenus, un accès plus large à l’éducation et à certains biens de consommation (téléphones, ordinateurs).</w:t>
      </w:r>
    </w:p>
    <w:p w14:paraId="241FF2D4" w14:textId="77777777" w:rsidR="006F3F25" w:rsidRPr="006F3F25" w:rsidRDefault="005F7DBE" w:rsidP="005F7DBE">
      <w:pPr>
        <w:autoSpaceDE w:val="0"/>
        <w:autoSpaceDN w:val="0"/>
        <w:adjustRightInd w:val="0"/>
        <w:spacing w:line="240" w:lineRule="auto"/>
        <w:rPr>
          <w:rFonts w:cs="DINOT-Bold"/>
          <w:b/>
          <w:bCs/>
        </w:rPr>
      </w:pPr>
      <w:r w:rsidRPr="006F3F25">
        <w:rPr>
          <w:rFonts w:cs="DINOT-Bold"/>
          <w:b/>
          <w:bCs/>
        </w:rPr>
        <w:t xml:space="preserve">3. </w:t>
      </w:r>
      <w:r w:rsidR="006F3F25" w:rsidRPr="006F3F25">
        <w:rPr>
          <w:rFonts w:cs="DINOT-Bold"/>
          <w:b/>
          <w:bCs/>
        </w:rPr>
        <w:t>Quels sont les facteurs qui ont provoqué la moyennisation de la société française ?</w:t>
      </w:r>
    </w:p>
    <w:p w14:paraId="7419FF50" w14:textId="0D795257" w:rsidR="005F7DBE" w:rsidRDefault="005F7DBE" w:rsidP="005F7DBE">
      <w:pPr>
        <w:autoSpaceDE w:val="0"/>
        <w:autoSpaceDN w:val="0"/>
        <w:adjustRightInd w:val="0"/>
        <w:spacing w:line="240" w:lineRule="auto"/>
        <w:rPr>
          <w:rFonts w:cs="DINOT"/>
          <w:color w:val="00B050"/>
        </w:rPr>
      </w:pPr>
      <w:r w:rsidRPr="005F7DBE">
        <w:rPr>
          <w:rFonts w:cs="DINOT"/>
          <w:color w:val="00B050"/>
        </w:rPr>
        <w:t>La massification scolaire et les Trente Glorieuses qui ont permis l’augmentation des revenus ont grandement contribué à la moyennisation de la société.</w:t>
      </w:r>
    </w:p>
    <w:p w14:paraId="0258837D" w14:textId="18B90883" w:rsidR="00577789" w:rsidRDefault="00577789" w:rsidP="005F7DBE">
      <w:pPr>
        <w:autoSpaceDE w:val="0"/>
        <w:autoSpaceDN w:val="0"/>
        <w:adjustRightInd w:val="0"/>
        <w:spacing w:line="240" w:lineRule="auto"/>
        <w:rPr>
          <w:rFonts w:cs="DINOT"/>
          <w:color w:val="00B050"/>
        </w:rPr>
      </w:pPr>
    </w:p>
    <w:p w14:paraId="0D88429E" w14:textId="4467DCD3" w:rsidR="00577789" w:rsidRPr="00577789" w:rsidRDefault="00577789" w:rsidP="00577789">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577789">
        <w:rPr>
          <w:rFonts w:cs="DINOT"/>
          <w:b/>
          <w:bCs/>
        </w:rPr>
        <w:t>Distance inter-classe :</w:t>
      </w:r>
      <w:r w:rsidRPr="00577789">
        <w:rPr>
          <w:rFonts w:cs="DINOT"/>
        </w:rPr>
        <w:t xml:space="preserve"> écarts de richesses et les différences de modes de vie entre les classes sociales.</w:t>
      </w:r>
    </w:p>
    <w:p w14:paraId="48B11269" w14:textId="4C1C229B" w:rsidR="00C073BC" w:rsidRDefault="00C073BC" w:rsidP="005F7DBE">
      <w:pPr>
        <w:autoSpaceDE w:val="0"/>
        <w:autoSpaceDN w:val="0"/>
        <w:adjustRightInd w:val="0"/>
        <w:spacing w:line="240" w:lineRule="auto"/>
        <w:rPr>
          <w:rFonts w:cs="DINOT"/>
          <w:color w:val="00B050"/>
        </w:rPr>
      </w:pPr>
    </w:p>
    <w:p w14:paraId="6E6873B1" w14:textId="2C4E697D" w:rsidR="00C073BC" w:rsidRDefault="00E25868" w:rsidP="00E25868">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E25868">
        <w:rPr>
          <w:rFonts w:cs="DINOT"/>
        </w:rPr>
        <w:t xml:space="preserve">Le </w:t>
      </w:r>
      <w:r w:rsidRPr="00E25868">
        <w:rPr>
          <w:rFonts w:cs="DINOT"/>
          <w:b/>
          <w:bCs/>
        </w:rPr>
        <w:t>processus de moyennisation</w:t>
      </w:r>
      <w:r>
        <w:rPr>
          <w:rFonts w:cs="DINOT"/>
        </w:rPr>
        <w:t xml:space="preserve"> consiste en un rapprochement des modes de vie et une réduction des inégalités entraînant la constitution d’une vaste classe moyenne en France. </w:t>
      </w:r>
    </w:p>
    <w:p w14:paraId="7755A957" w14:textId="77777777" w:rsidR="00E25868" w:rsidRPr="00E25868" w:rsidRDefault="00E25868" w:rsidP="005F7DBE">
      <w:pPr>
        <w:autoSpaceDE w:val="0"/>
        <w:autoSpaceDN w:val="0"/>
        <w:adjustRightInd w:val="0"/>
        <w:spacing w:line="240" w:lineRule="auto"/>
        <w:rPr>
          <w:rFonts w:cs="DINOT"/>
        </w:rPr>
      </w:pPr>
    </w:p>
    <w:p w14:paraId="7BE3741C" w14:textId="5680C7CC" w:rsidR="00E25868" w:rsidRPr="00E25868" w:rsidRDefault="00E25868" w:rsidP="00E25868">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E25868">
        <w:rPr>
          <w:rFonts w:cs="DINOT"/>
          <w:b/>
          <w:bCs/>
        </w:rPr>
        <w:t>Massification scolaire</w:t>
      </w:r>
      <w:r w:rsidRPr="00E25868">
        <w:rPr>
          <w:rFonts w:cs="DINOT"/>
        </w:rPr>
        <w:t xml:space="preserve"> : </w:t>
      </w:r>
      <w:r w:rsidRPr="00E25868">
        <w:rPr>
          <w:rFonts w:cs="Arial"/>
          <w:shd w:val="clear" w:color="auto" w:fill="DCDCDC"/>
        </w:rPr>
        <w:t xml:space="preserve">En matière d'enseignement, la massification renvoie au fait qu'une partie de plus en plus importante d'une génération puisse poursuivre des études </w:t>
      </w:r>
      <w:r w:rsidRPr="00E25868">
        <w:rPr>
          <w:rFonts w:cs="Arial"/>
          <w:shd w:val="clear" w:color="auto" w:fill="DCDCDC"/>
        </w:rPr>
        <w:lastRenderedPageBreak/>
        <w:t>qui auparavant étaient réservées à un nombre restreint d'individus, généralement issus des milieux les plus favorisés.</w:t>
      </w:r>
    </w:p>
    <w:p w14:paraId="195CB954" w14:textId="77777777" w:rsidR="006F3F25" w:rsidRPr="005F7DBE" w:rsidRDefault="006F3F25" w:rsidP="005F7DBE">
      <w:pPr>
        <w:autoSpaceDE w:val="0"/>
        <w:autoSpaceDN w:val="0"/>
        <w:adjustRightInd w:val="0"/>
        <w:spacing w:line="240" w:lineRule="auto"/>
        <w:rPr>
          <w:color w:val="00B050"/>
        </w:rPr>
      </w:pPr>
    </w:p>
    <w:p w14:paraId="6F1AA022" w14:textId="423F3895" w:rsidR="0072531E" w:rsidRDefault="0072531E" w:rsidP="0072531E">
      <w:pPr>
        <w:pStyle w:val="Titre4"/>
      </w:pPr>
      <w:r>
        <w:t>Distance intra-classes au sein des employés Doc 3 p.183</w:t>
      </w:r>
    </w:p>
    <w:p w14:paraId="7545D563" w14:textId="77777777" w:rsidR="005F7DBE" w:rsidRDefault="005F7DBE" w:rsidP="00817763"/>
    <w:p w14:paraId="1F910668" w14:textId="77777777" w:rsidR="005F7DBE" w:rsidRDefault="005F7DBE" w:rsidP="00817763"/>
    <w:p w14:paraId="0E6A7F9A" w14:textId="5F2E2E9F" w:rsidR="00817763" w:rsidRDefault="00817763" w:rsidP="00817763">
      <w:r>
        <w:rPr>
          <w:noProof/>
        </w:rPr>
        <w:drawing>
          <wp:inline distT="0" distB="0" distL="0" distR="0" wp14:anchorId="20E80382" wp14:editId="041DF54A">
            <wp:extent cx="6638925" cy="3444875"/>
            <wp:effectExtent l="76200" t="76200" r="142875" b="136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8925" cy="344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E252ED" w14:textId="77777777" w:rsidR="006F3F25" w:rsidRPr="006F3F25" w:rsidRDefault="005F7DBE" w:rsidP="005F7DBE">
      <w:pPr>
        <w:autoSpaceDE w:val="0"/>
        <w:autoSpaceDN w:val="0"/>
        <w:adjustRightInd w:val="0"/>
        <w:spacing w:line="240" w:lineRule="auto"/>
        <w:rPr>
          <w:rFonts w:cs="DINOT-Bold"/>
          <w:b/>
          <w:bCs/>
        </w:rPr>
      </w:pPr>
      <w:r w:rsidRPr="006F3F25">
        <w:rPr>
          <w:rFonts w:cs="DINOT-Bold"/>
          <w:b/>
          <w:bCs/>
        </w:rPr>
        <w:t xml:space="preserve">7. </w:t>
      </w:r>
      <w:r w:rsidR="006F3F25" w:rsidRPr="006F3F25">
        <w:rPr>
          <w:rFonts w:cs="DINOT-Bold"/>
          <w:b/>
          <w:bCs/>
        </w:rPr>
        <w:t>Quelles sont les conditions de travail de ces trois types d’employées ?</w:t>
      </w:r>
    </w:p>
    <w:p w14:paraId="0E7C7B33" w14:textId="66F75D54" w:rsidR="005F7DBE" w:rsidRDefault="005F7DBE" w:rsidP="005F7DBE">
      <w:pPr>
        <w:autoSpaceDE w:val="0"/>
        <w:autoSpaceDN w:val="0"/>
        <w:adjustRightInd w:val="0"/>
        <w:spacing w:line="240" w:lineRule="auto"/>
        <w:rPr>
          <w:rFonts w:cs="DINOT"/>
          <w:color w:val="00B050"/>
        </w:rPr>
      </w:pPr>
      <w:r w:rsidRPr="005F7DBE">
        <w:rPr>
          <w:rFonts w:cs="DINOT"/>
          <w:color w:val="00B050"/>
        </w:rPr>
        <w:t>Sur la première image, les employées administratives travaillent dans un bureau, elles disposent de leur propre espace de travail fixe et d’un calme relatif. Sur la deuxième image, l’employée de commerce apparaît elle au contact du public, elle doit travailler debout. Sur la dernière image, l’employée de service fait le ménage chez un particulier, elle est aussi au contact direct du public, ne bénéficie pas d’un lieu de travail fixe mais doit se déplacer, elle effectue des tâches physiques éprouvantes.</w:t>
      </w:r>
    </w:p>
    <w:p w14:paraId="3AC441D2" w14:textId="77777777" w:rsidR="006F3F25" w:rsidRPr="005F7DBE" w:rsidRDefault="006F3F25" w:rsidP="005F7DBE">
      <w:pPr>
        <w:autoSpaceDE w:val="0"/>
        <w:autoSpaceDN w:val="0"/>
        <w:adjustRightInd w:val="0"/>
        <w:spacing w:line="240" w:lineRule="auto"/>
        <w:rPr>
          <w:rFonts w:cs="DINOT"/>
          <w:color w:val="00B050"/>
        </w:rPr>
      </w:pPr>
    </w:p>
    <w:p w14:paraId="600FEA62" w14:textId="312EAEDF" w:rsidR="006F3F25" w:rsidRPr="006F3F25" w:rsidRDefault="005F7DBE" w:rsidP="005F7DBE">
      <w:pPr>
        <w:autoSpaceDE w:val="0"/>
        <w:autoSpaceDN w:val="0"/>
        <w:adjustRightInd w:val="0"/>
        <w:spacing w:line="240" w:lineRule="auto"/>
        <w:rPr>
          <w:rFonts w:cs="DINOT-Bold"/>
          <w:b/>
          <w:bCs/>
        </w:rPr>
      </w:pPr>
      <w:r w:rsidRPr="006F3F25">
        <w:rPr>
          <w:rFonts w:cs="DINOT-Bold"/>
          <w:b/>
          <w:bCs/>
        </w:rPr>
        <w:t xml:space="preserve">8. </w:t>
      </w:r>
      <w:r w:rsidR="006F3F25" w:rsidRPr="006F3F25">
        <w:rPr>
          <w:rFonts w:cs="DINOT-Bold"/>
          <w:b/>
          <w:bCs/>
        </w:rPr>
        <w:t>Montrez qu’il existe au sein des « employées » une distance intra-classe.</w:t>
      </w:r>
    </w:p>
    <w:p w14:paraId="588EFF96" w14:textId="5F8F68FC" w:rsidR="005F7DBE" w:rsidRDefault="005F7DBE" w:rsidP="005F7DBE">
      <w:pPr>
        <w:autoSpaceDE w:val="0"/>
        <w:autoSpaceDN w:val="0"/>
        <w:adjustRightInd w:val="0"/>
        <w:spacing w:line="240" w:lineRule="auto"/>
        <w:rPr>
          <w:rFonts w:cs="DINOT"/>
          <w:color w:val="00B050"/>
        </w:rPr>
      </w:pPr>
      <w:r w:rsidRPr="005F7DBE">
        <w:rPr>
          <w:rFonts w:cs="DINOT"/>
          <w:color w:val="00B050"/>
        </w:rPr>
        <w:t>Il existe une distance intra-classe au sein du groupe des employés : en effet, il existe des écarts importants dans les niveaux de qualification, de rémunération et de conditions de travail entre les employés administratifs et les autres employés, notamment de services.</w:t>
      </w:r>
    </w:p>
    <w:p w14:paraId="1BBB7FB0" w14:textId="031E4B3F" w:rsidR="00577789" w:rsidRDefault="00577789" w:rsidP="005F7DBE">
      <w:pPr>
        <w:autoSpaceDE w:val="0"/>
        <w:autoSpaceDN w:val="0"/>
        <w:adjustRightInd w:val="0"/>
        <w:spacing w:line="240" w:lineRule="auto"/>
        <w:rPr>
          <w:rFonts w:cs="DINOT"/>
          <w:color w:val="00B050"/>
        </w:rPr>
      </w:pPr>
    </w:p>
    <w:p w14:paraId="3C396E3A" w14:textId="71073D4A" w:rsidR="00577789" w:rsidRPr="00577789" w:rsidRDefault="00577789" w:rsidP="00577789">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rFonts w:cs="DINOT"/>
        </w:rPr>
      </w:pPr>
      <w:r w:rsidRPr="00577789">
        <w:rPr>
          <w:rFonts w:cs="DINOT"/>
          <w:b/>
          <w:bCs/>
        </w:rPr>
        <w:t>Distance intra-classe :</w:t>
      </w:r>
      <w:r>
        <w:rPr>
          <w:rFonts w:cs="DINOT"/>
        </w:rPr>
        <w:t xml:space="preserve"> écart de richesse et les différences de mode de vie à l’intérieur même des classes sociales.</w:t>
      </w:r>
    </w:p>
    <w:p w14:paraId="09BF646E" w14:textId="77777777" w:rsidR="005F7DBE" w:rsidRPr="00817763" w:rsidRDefault="005F7DBE" w:rsidP="00817763"/>
    <w:p w14:paraId="65F07160" w14:textId="543A61EA" w:rsidR="005D7CC7" w:rsidRDefault="005D7CC7" w:rsidP="005D7CC7"/>
    <w:p w14:paraId="5ECB3961" w14:textId="78639E15" w:rsidR="005D7CC7" w:rsidRPr="005D7CC7" w:rsidRDefault="005D7CC7" w:rsidP="005D7CC7">
      <w:pPr>
        <w:pStyle w:val="Titre3"/>
      </w:pPr>
      <w:r>
        <w:t>La classe s’articule avec les rapports de genre</w:t>
      </w:r>
    </w:p>
    <w:p w14:paraId="05A672EC" w14:textId="20B474E8" w:rsidR="005D7CC7" w:rsidRDefault="005D7CC7" w:rsidP="005D7CC7"/>
    <w:p w14:paraId="45F5A3B3" w14:textId="77369840" w:rsidR="005D7CC7" w:rsidRDefault="000F645B" w:rsidP="000F645B">
      <w:pPr>
        <w:pStyle w:val="Titre4"/>
      </w:pPr>
      <w:r>
        <w:t>« Calculer, lire et interpréter un taux de variation » Exercice 3 p.193</w:t>
      </w:r>
    </w:p>
    <w:p w14:paraId="047BB4DB" w14:textId="25F54B9F" w:rsidR="000F645B" w:rsidRDefault="00C71D5A" w:rsidP="000F645B">
      <w:hyperlink r:id="rId49" w:history="1">
        <w:r w:rsidR="000F645B" w:rsidRPr="005401AE">
          <w:rPr>
            <w:rStyle w:val="Lienhypertexte"/>
          </w:rPr>
          <w:t xml:space="preserve">Fiche 12 </w:t>
        </w:r>
        <w:r w:rsidR="005401AE" w:rsidRPr="005401AE">
          <w:rPr>
            <w:rStyle w:val="Lienhypertexte"/>
          </w:rPr>
          <w:t>Dossier « Savoir Faire statistiques » page 18</w:t>
        </w:r>
      </w:hyperlink>
    </w:p>
    <w:p w14:paraId="20DEE60D" w14:textId="1C385688" w:rsidR="00817763" w:rsidRDefault="0014480B" w:rsidP="000F645B">
      <w:r>
        <w:rPr>
          <w:noProof/>
        </w:rPr>
        <w:lastRenderedPageBreak/>
        <w:drawing>
          <wp:inline distT="0" distB="0" distL="0" distR="0" wp14:anchorId="055BA9DF" wp14:editId="764D72DD">
            <wp:extent cx="6645275" cy="2884805"/>
            <wp:effectExtent l="76200" t="76200" r="136525" b="1250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275" cy="288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52710" w14:textId="4CB720B3" w:rsidR="000D0D5B" w:rsidRDefault="000D0D5B" w:rsidP="006F3F25">
      <w:pPr>
        <w:autoSpaceDE w:val="0"/>
        <w:autoSpaceDN w:val="0"/>
        <w:adjustRightInd w:val="0"/>
        <w:spacing w:line="240" w:lineRule="auto"/>
        <w:rPr>
          <w:rFonts w:cs="DINOT-Bold"/>
          <w:b/>
          <w:bCs/>
        </w:rPr>
      </w:pPr>
    </w:p>
    <w:p w14:paraId="21EDDBE5" w14:textId="10F59306" w:rsidR="000D0D5B" w:rsidRPr="000D0D5B" w:rsidRDefault="000D0D5B" w:rsidP="000D0D5B">
      <w:pPr>
        <w:pBdr>
          <w:top w:val="single" w:sz="4" w:space="1" w:color="C00000" w:shadow="1"/>
          <w:left w:val="single" w:sz="4" w:space="4" w:color="C00000" w:shadow="1"/>
          <w:bottom w:val="single" w:sz="4" w:space="1" w:color="C00000" w:shadow="1"/>
          <w:right w:val="single" w:sz="4" w:space="4" w:color="C00000" w:shadow="1"/>
        </w:pBdr>
        <w:autoSpaceDE w:val="0"/>
        <w:autoSpaceDN w:val="0"/>
        <w:adjustRightInd w:val="0"/>
        <w:spacing w:line="240" w:lineRule="auto"/>
        <w:rPr>
          <w:rFonts w:cs="DINOT-Bold"/>
          <w:b/>
          <w:bCs/>
        </w:rPr>
      </w:pPr>
      <m:oMathPara>
        <m:oMath>
          <m:r>
            <m:rPr>
              <m:sty m:val="b"/>
            </m:rPr>
            <w:rPr>
              <w:rFonts w:ascii="Cambria Math" w:hAnsi="Cambria Math" w:cs="DINOT-Bold"/>
            </w:rPr>
            <m:t xml:space="preserve">Taux </m:t>
          </m:r>
          <m:sSup>
            <m:sSupPr>
              <m:ctrlPr>
                <w:rPr>
                  <w:rFonts w:ascii="Cambria Math" w:hAnsi="Cambria Math" w:cs="DINOT-Bold"/>
                  <w:b/>
                </w:rPr>
              </m:ctrlPr>
            </m:sSupPr>
            <m:e>
              <m:r>
                <m:rPr>
                  <m:sty m:val="b"/>
                </m:rPr>
                <w:rPr>
                  <w:rFonts w:ascii="Cambria Math" w:hAnsi="Cambria Math" w:cs="DINOT-Bold"/>
                </w:rPr>
                <m:t>d</m:t>
              </m:r>
            </m:e>
            <m:sup>
              <m:r>
                <m:rPr>
                  <m:sty m:val="b"/>
                </m:rPr>
                <w:rPr>
                  <w:rFonts w:ascii="Cambria Math" w:hAnsi="Cambria Math" w:cs="DINOT-Bold"/>
                </w:rPr>
                <m:t>'</m:t>
              </m:r>
            </m:sup>
          </m:sSup>
          <m:r>
            <m:rPr>
              <m:sty m:val="b"/>
            </m:rPr>
            <w:rPr>
              <w:rFonts w:ascii="Cambria Math" w:hAnsi="Cambria Math" w:cs="DINOT-Bold"/>
            </w:rPr>
            <m:t>activité</m:t>
          </m:r>
          <m:r>
            <m:rPr>
              <m:sty m:val="p"/>
            </m:rPr>
            <w:rPr>
              <w:rFonts w:ascii="Cambria Math" w:hAnsi="Cambria Math" w:cs="DINOT-Bold"/>
            </w:rPr>
            <m:t>=</m:t>
          </m:r>
          <m:f>
            <m:fPr>
              <m:ctrlPr>
                <w:rPr>
                  <w:rFonts w:ascii="Cambria Math" w:hAnsi="Cambria Math" w:cs="DINOT-Bold"/>
                  <w:bCs/>
                </w:rPr>
              </m:ctrlPr>
            </m:fPr>
            <m:num>
              <m:r>
                <m:rPr>
                  <m:sty m:val="p"/>
                </m:rPr>
                <w:rPr>
                  <w:rFonts w:ascii="Cambria Math" w:hAnsi="Cambria Math" w:cs="DINOT-Bold"/>
                </w:rPr>
                <m:t>ensemble des actifs</m:t>
              </m:r>
            </m:num>
            <m:den>
              <m:r>
                <m:rPr>
                  <m:sty m:val="p"/>
                </m:rPr>
                <w:rPr>
                  <w:rFonts w:ascii="Cambria Math" w:hAnsi="Cambria Math" w:cs="DINOT-Bold"/>
                </w:rPr>
                <m:t>population en âge de travailler</m:t>
              </m:r>
            </m:den>
          </m:f>
        </m:oMath>
      </m:oMathPara>
    </w:p>
    <w:p w14:paraId="4BCF3C70" w14:textId="3815FC17" w:rsidR="006161E5" w:rsidRDefault="006161E5" w:rsidP="006F3F25">
      <w:pPr>
        <w:autoSpaceDE w:val="0"/>
        <w:autoSpaceDN w:val="0"/>
        <w:adjustRightInd w:val="0"/>
        <w:spacing w:line="240" w:lineRule="auto"/>
        <w:rPr>
          <w:rFonts w:cs="DINOT-Bold"/>
          <w:b/>
          <w:bCs/>
        </w:rPr>
      </w:pPr>
    </w:p>
    <w:p w14:paraId="3E74BD98" w14:textId="265ECC25" w:rsidR="000D0D5B" w:rsidRDefault="000D0D5B" w:rsidP="006F3F25">
      <w:pPr>
        <w:autoSpaceDE w:val="0"/>
        <w:autoSpaceDN w:val="0"/>
        <w:adjustRightInd w:val="0"/>
        <w:spacing w:line="240" w:lineRule="auto"/>
        <w:rPr>
          <w:rFonts w:cs="DINOT-Bold"/>
          <w:b/>
          <w:bCs/>
        </w:rPr>
      </w:pPr>
      <w:r>
        <w:rPr>
          <w:rFonts w:cs="DINOT-Bold"/>
          <w:b/>
          <w:bCs/>
          <w:noProof/>
        </w:rPr>
        <w:drawing>
          <wp:inline distT="0" distB="0" distL="0" distR="0" wp14:anchorId="1F2589B1" wp14:editId="6FC5CAE5">
            <wp:extent cx="5486400" cy="3200400"/>
            <wp:effectExtent l="95250" t="0" r="95250" b="0"/>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6DAE1CD" w14:textId="77777777" w:rsidR="000D0D5B" w:rsidRPr="000D0D5B" w:rsidRDefault="000D0D5B" w:rsidP="006F3F25">
      <w:pPr>
        <w:autoSpaceDE w:val="0"/>
        <w:autoSpaceDN w:val="0"/>
        <w:adjustRightInd w:val="0"/>
        <w:spacing w:line="240" w:lineRule="auto"/>
        <w:rPr>
          <w:rFonts w:cs="DINOT-Bold"/>
          <w:b/>
          <w:bCs/>
          <w:color w:val="000000" w:themeColor="text1"/>
        </w:rPr>
      </w:pPr>
    </w:p>
    <w:p w14:paraId="7305AB38" w14:textId="00818CB9" w:rsidR="00A35D02" w:rsidRDefault="006F3F25" w:rsidP="006F3F25">
      <w:pPr>
        <w:autoSpaceDE w:val="0"/>
        <w:autoSpaceDN w:val="0"/>
        <w:adjustRightInd w:val="0"/>
        <w:spacing w:line="240" w:lineRule="auto"/>
        <w:rPr>
          <w:rFonts w:cs="DINOT-Bold"/>
          <w:b/>
          <w:bCs/>
        </w:rPr>
      </w:pPr>
      <w:r w:rsidRPr="00A35D02">
        <w:rPr>
          <w:rFonts w:cs="DINOT-Bold"/>
          <w:b/>
          <w:bCs/>
        </w:rPr>
        <w:t xml:space="preserve">1. </w:t>
      </w:r>
      <w:r w:rsidR="00A35D02" w:rsidRPr="00A35D02">
        <w:rPr>
          <w:rFonts w:cs="DINOT-Bold"/>
          <w:b/>
          <w:bCs/>
        </w:rPr>
        <w:t xml:space="preserve">Calculez les </w:t>
      </w:r>
      <w:r w:rsidR="00A35D02" w:rsidRPr="000D0D5B">
        <w:rPr>
          <w:rFonts w:cs="DINOT-Bold"/>
          <w:b/>
          <w:bCs/>
          <w:u w:val="single" w:color="C00000"/>
        </w:rPr>
        <w:t>taux d’activité</w:t>
      </w:r>
      <w:r w:rsidR="00A35D02" w:rsidRPr="00A35D02">
        <w:rPr>
          <w:rFonts w:cs="DINOT-Bold"/>
          <w:b/>
          <w:bCs/>
        </w:rPr>
        <w:t xml:space="preserve"> des femmes en 1975 et en 2015</w:t>
      </w:r>
    </w:p>
    <w:p w14:paraId="05003B33" w14:textId="0AD986E5" w:rsidR="004A7802" w:rsidRPr="00A35D02" w:rsidRDefault="004A7802" w:rsidP="006F3F25">
      <w:pPr>
        <w:autoSpaceDE w:val="0"/>
        <w:autoSpaceDN w:val="0"/>
        <w:adjustRightInd w:val="0"/>
        <w:spacing w:line="240" w:lineRule="auto"/>
        <w:rPr>
          <w:rFonts w:cs="DINOT-Bold"/>
          <w:b/>
          <w:bCs/>
        </w:rPr>
      </w:pPr>
      <m:oMath>
        <m:r>
          <w:rPr>
            <w:rFonts w:ascii="Cambria Math" w:hAnsi="Cambria Math" w:cs="DINOT"/>
            <w:color w:val="00B050"/>
          </w:rPr>
          <m:t xml:space="preserve">Taux </m:t>
        </m:r>
        <m:sSup>
          <m:sSupPr>
            <m:ctrlPr>
              <w:rPr>
                <w:rFonts w:ascii="Cambria Math" w:hAnsi="Cambria Math" w:cs="DINOT"/>
                <w:i/>
                <w:color w:val="00B050"/>
              </w:rPr>
            </m:ctrlPr>
          </m:sSupPr>
          <m:e>
            <m:r>
              <w:rPr>
                <w:rFonts w:ascii="Cambria Math" w:hAnsi="Cambria Math" w:cs="DINOT"/>
                <w:color w:val="00B050"/>
              </w:rPr>
              <m:t>d</m:t>
            </m:r>
          </m:e>
          <m:sup>
            <m:r>
              <w:rPr>
                <w:rFonts w:ascii="Cambria Math" w:hAnsi="Cambria Math" w:cs="DINOT"/>
                <w:color w:val="00B050"/>
              </w:rPr>
              <m:t>'</m:t>
            </m:r>
          </m:sup>
        </m:sSup>
        <m:r>
          <w:rPr>
            <w:rFonts w:ascii="Cambria Math" w:hAnsi="Cambria Math" w:cs="DINOT"/>
            <w:color w:val="00B050"/>
          </w:rPr>
          <m:t xml:space="preserve">activitédes femmes en 1975= </m:t>
        </m:r>
        <m:f>
          <m:fPr>
            <m:ctrlPr>
              <w:rPr>
                <w:rFonts w:ascii="Cambria Math" w:hAnsi="Cambria Math" w:cs="DINOT"/>
                <w:iCs/>
                <w:color w:val="00B050"/>
              </w:rPr>
            </m:ctrlPr>
          </m:fPr>
          <m:num>
            <m:r>
              <m:rPr>
                <m:sty m:val="p"/>
              </m:rPr>
              <w:rPr>
                <w:rFonts w:ascii="Cambria Math" w:hAnsi="Cambria Math" w:cs="DINOT"/>
                <w:color w:val="00B050"/>
              </w:rPr>
              <m:t>45,9</m:t>
            </m:r>
          </m:num>
          <m:den>
            <m:r>
              <m:rPr>
                <m:sty m:val="p"/>
              </m:rPr>
              <w:rPr>
                <w:rFonts w:ascii="Cambria Math" w:hAnsi="Cambria Math" w:cs="DINOT"/>
                <w:color w:val="00B050"/>
              </w:rPr>
              <m:t>105,4</m:t>
            </m:r>
          </m:den>
        </m:f>
        <m:r>
          <w:rPr>
            <w:rFonts w:ascii="Cambria Math" w:hAnsi="Cambria Math" w:cs="DINOT"/>
            <w:color w:val="00B050"/>
          </w:rPr>
          <m:t>*100</m:t>
        </m:r>
      </m:oMath>
      <w:r>
        <w:rPr>
          <w:rFonts w:eastAsiaTheme="minorEastAsia" w:cs="DINOT-Bold"/>
          <w:color w:val="00B050"/>
        </w:rPr>
        <w:t>=43,5%</w:t>
      </w:r>
    </w:p>
    <w:p w14:paraId="52B09CE7" w14:textId="20171F38" w:rsidR="006F3F25" w:rsidRPr="00A35D02" w:rsidRDefault="006F3F25" w:rsidP="006F3F25">
      <w:pPr>
        <w:autoSpaceDE w:val="0"/>
        <w:autoSpaceDN w:val="0"/>
        <w:adjustRightInd w:val="0"/>
        <w:spacing w:line="240" w:lineRule="auto"/>
        <w:rPr>
          <w:rFonts w:cs="DINOT"/>
          <w:color w:val="00B050"/>
        </w:rPr>
      </w:pPr>
      <w:r w:rsidRPr="00A35D02">
        <w:rPr>
          <w:rFonts w:cs="DINOT"/>
          <w:color w:val="00B050"/>
        </w:rPr>
        <w:t xml:space="preserve">Le taux d’activité des femmes est de 43,5 % en </w:t>
      </w:r>
      <w:r w:rsidR="005401AE" w:rsidRPr="00A35D02">
        <w:rPr>
          <w:rFonts w:cs="DINOT"/>
          <w:color w:val="00B050"/>
        </w:rPr>
        <w:t>1975</w:t>
      </w:r>
      <w:r w:rsidR="005401AE">
        <w:rPr>
          <w:rFonts w:cs="DINOT"/>
          <w:color w:val="00B050"/>
        </w:rPr>
        <w:t xml:space="preserve"> </w:t>
      </w:r>
      <w:r w:rsidR="005401AE" w:rsidRPr="00A35D02">
        <w:rPr>
          <w:rFonts w:cs="DINOT"/>
          <w:color w:val="00B050"/>
        </w:rPr>
        <w:t>et</w:t>
      </w:r>
      <w:r w:rsidRPr="00A35D02">
        <w:rPr>
          <w:rFonts w:cs="DINOT"/>
          <w:color w:val="00B050"/>
        </w:rPr>
        <w:t xml:space="preserve"> de 61,5 % en 2015.</w:t>
      </w:r>
      <w:r w:rsidR="00A35D02">
        <w:rPr>
          <w:rFonts w:cs="DINOT"/>
          <w:color w:val="00B050"/>
        </w:rPr>
        <w:t xml:space="preserve"> </w:t>
      </w:r>
      <w:r w:rsidR="00A35D02" w:rsidRPr="00A35D02">
        <w:rPr>
          <w:rFonts w:cs="DINOT"/>
          <w:color w:val="C00000"/>
        </w:rPr>
        <w:t>Cette</w:t>
      </w:r>
      <w:r w:rsidR="00A35D02">
        <w:rPr>
          <w:rFonts w:cs="DINOT"/>
          <w:color w:val="C00000"/>
        </w:rPr>
        <w:t xml:space="preserve"> phrase est une paraphrase, transformez-la en lui donnant du sens. </w:t>
      </w:r>
    </w:p>
    <w:p w14:paraId="6C943010" w14:textId="1901C853" w:rsidR="00A35D02" w:rsidRPr="00A35D02" w:rsidRDefault="006F3F25" w:rsidP="006F3F25">
      <w:pPr>
        <w:autoSpaceDE w:val="0"/>
        <w:autoSpaceDN w:val="0"/>
        <w:adjustRightInd w:val="0"/>
        <w:spacing w:line="240" w:lineRule="auto"/>
        <w:rPr>
          <w:rFonts w:cs="DINOT"/>
          <w:b/>
          <w:bCs/>
        </w:rPr>
      </w:pPr>
      <w:r w:rsidRPr="00A35D02">
        <w:rPr>
          <w:rFonts w:cs="DINOT-Bold"/>
          <w:b/>
          <w:bCs/>
        </w:rPr>
        <w:t>2</w:t>
      </w:r>
      <w:r w:rsidRPr="00A35D02">
        <w:rPr>
          <w:rFonts w:cs="DINOT"/>
          <w:b/>
          <w:bCs/>
        </w:rPr>
        <w:t>.</w:t>
      </w:r>
      <w:r w:rsidR="00A35D02" w:rsidRPr="00A35D02">
        <w:rPr>
          <w:rFonts w:cs="DINOT"/>
          <w:b/>
          <w:bCs/>
        </w:rPr>
        <w:t>Calculez le taux de variation de l’emploi des femmes entre 1975 et 2015. Rédigez une phrase avec le résultat obtenu et donnez-en une interprétation.</w:t>
      </w:r>
    </w:p>
    <w:p w14:paraId="0A464E7E" w14:textId="348F9EBA" w:rsidR="000D0D5B" w:rsidRDefault="006F3F25" w:rsidP="006F3F25">
      <w:pPr>
        <w:autoSpaceDE w:val="0"/>
        <w:autoSpaceDN w:val="0"/>
        <w:adjustRightInd w:val="0"/>
        <w:spacing w:line="240" w:lineRule="auto"/>
        <w:rPr>
          <w:rFonts w:cs="DINOT"/>
          <w:color w:val="00B050"/>
        </w:rPr>
      </w:pPr>
      <w:r w:rsidRPr="00A35D02">
        <w:rPr>
          <w:rFonts w:cs="DINOT"/>
          <w:color w:val="00B050"/>
        </w:rPr>
        <w:t xml:space="preserve"> Entre 1975 et 2015, le taux de variation de l’emploi</w:t>
      </w:r>
      <w:r w:rsidR="00A35D02">
        <w:rPr>
          <w:rFonts w:cs="DINOT"/>
          <w:color w:val="00B050"/>
        </w:rPr>
        <w:t xml:space="preserve"> </w:t>
      </w:r>
      <w:r w:rsidRPr="00A35D02">
        <w:rPr>
          <w:rFonts w:cs="DINOT"/>
          <w:color w:val="00B050"/>
        </w:rPr>
        <w:t>des femmes est de 7</w:t>
      </w:r>
      <w:r w:rsidR="004A7802">
        <w:rPr>
          <w:rFonts w:cs="DINOT"/>
          <w:color w:val="00B050"/>
        </w:rPr>
        <w:t>3</w:t>
      </w:r>
      <w:r w:rsidRPr="00A35D02">
        <w:rPr>
          <w:rFonts w:cs="DINOT"/>
          <w:color w:val="00B050"/>
        </w:rPr>
        <w:t>,</w:t>
      </w:r>
      <w:r w:rsidR="004A7802">
        <w:rPr>
          <w:rFonts w:cs="DINOT"/>
          <w:color w:val="00B050"/>
        </w:rPr>
        <w:t>2</w:t>
      </w:r>
      <w:r w:rsidRPr="00A35D02">
        <w:rPr>
          <w:rFonts w:cs="DINOT"/>
          <w:color w:val="00B050"/>
        </w:rPr>
        <w:t xml:space="preserve"> %, ce qui traduit la salarisation</w:t>
      </w:r>
      <w:r w:rsidR="00A35D02">
        <w:rPr>
          <w:rFonts w:cs="DINOT"/>
          <w:color w:val="00B050"/>
        </w:rPr>
        <w:t xml:space="preserve"> </w:t>
      </w:r>
      <w:r w:rsidRPr="00A35D02">
        <w:rPr>
          <w:rFonts w:cs="DINOT"/>
          <w:color w:val="00B050"/>
        </w:rPr>
        <w:t>massive des femmes sur cette période.</w:t>
      </w:r>
      <w:r w:rsidR="006161E5">
        <w:rPr>
          <w:rFonts w:cs="DINOT"/>
          <w:color w:val="00B050"/>
        </w:rPr>
        <w:t xml:space="preserve"> </w:t>
      </w:r>
    </w:p>
    <w:p w14:paraId="0AFB8DC6" w14:textId="31D24D96" w:rsidR="004A7802" w:rsidRDefault="00C71D5A" w:rsidP="006F3F25">
      <w:pPr>
        <w:autoSpaceDE w:val="0"/>
        <w:autoSpaceDN w:val="0"/>
        <w:adjustRightInd w:val="0"/>
        <w:spacing w:line="240" w:lineRule="auto"/>
        <w:rPr>
          <w:rFonts w:cs="DINOT"/>
          <w:color w:val="00B050"/>
        </w:rPr>
      </w:pPr>
      <m:oMathPara>
        <m:oMath>
          <m:f>
            <m:fPr>
              <m:ctrlPr>
                <w:rPr>
                  <w:rFonts w:ascii="Cambria Math" w:hAnsi="Cambria Math" w:cstheme="minorHAnsi"/>
                  <w:b/>
                  <w:bCs/>
                  <w:color w:val="00B050"/>
                </w:rPr>
              </m:ctrlPr>
            </m:fPr>
            <m:num>
              <m:r>
                <m:rPr>
                  <m:sty m:val="b"/>
                </m:rPr>
                <w:rPr>
                  <w:rFonts w:ascii="Cambria Math" w:hAnsi="Cambria Math" w:cstheme="minorHAnsi"/>
                  <w:color w:val="00B050"/>
                </w:rPr>
                <m:t>79,4-45,9</m:t>
              </m:r>
            </m:num>
            <m:den>
              <m:r>
                <m:rPr>
                  <m:sty m:val="bi"/>
                </m:rPr>
                <w:rPr>
                  <w:rFonts w:ascii="Cambria Math" w:hAnsi="Cambria Math" w:cstheme="minorHAnsi"/>
                  <w:color w:val="00B050"/>
                </w:rPr>
                <m:t>45,9</m:t>
              </m:r>
            </m:den>
          </m:f>
          <m:r>
            <m:rPr>
              <m:sty m:val="b"/>
            </m:rPr>
            <w:rPr>
              <w:rFonts w:ascii="Cambria Math" w:hAnsi="Cambria Math" w:cstheme="minorHAnsi"/>
              <w:color w:val="00B050"/>
            </w:rPr>
            <m:t>*100=73,2%</m:t>
          </m:r>
        </m:oMath>
      </m:oMathPara>
    </w:p>
    <w:p w14:paraId="1DDDFE38" w14:textId="6BFDFFAC" w:rsidR="006F3F25" w:rsidRPr="006161E5" w:rsidRDefault="006161E5" w:rsidP="006F3F25">
      <w:pPr>
        <w:autoSpaceDE w:val="0"/>
        <w:autoSpaceDN w:val="0"/>
        <w:adjustRightInd w:val="0"/>
        <w:spacing w:line="240" w:lineRule="auto"/>
        <w:rPr>
          <w:rFonts w:cs="DINOT"/>
          <w:color w:val="C00000"/>
        </w:rPr>
      </w:pPr>
      <w:r w:rsidRPr="006161E5">
        <w:rPr>
          <w:rFonts w:cs="DINOT"/>
          <w:color w:val="C00000"/>
        </w:rPr>
        <w:t>Même remarque</w:t>
      </w:r>
    </w:p>
    <w:p w14:paraId="5A7DE609" w14:textId="77777777" w:rsidR="00A35D02" w:rsidRPr="00A35D02" w:rsidRDefault="00A35D02" w:rsidP="006F3F25">
      <w:pPr>
        <w:autoSpaceDE w:val="0"/>
        <w:autoSpaceDN w:val="0"/>
        <w:adjustRightInd w:val="0"/>
        <w:spacing w:line="240" w:lineRule="auto"/>
        <w:rPr>
          <w:rFonts w:cs="DINOT"/>
          <w:color w:val="00B050"/>
        </w:rPr>
      </w:pPr>
    </w:p>
    <w:p w14:paraId="053B0D38" w14:textId="7A9D554D" w:rsidR="00A35D02" w:rsidRPr="00A35D02" w:rsidRDefault="006F3F25" w:rsidP="006F3F25">
      <w:pPr>
        <w:autoSpaceDE w:val="0"/>
        <w:autoSpaceDN w:val="0"/>
        <w:adjustRightInd w:val="0"/>
        <w:spacing w:line="240" w:lineRule="auto"/>
        <w:rPr>
          <w:rFonts w:cs="DINOT"/>
          <w:b/>
          <w:bCs/>
        </w:rPr>
      </w:pPr>
      <w:r w:rsidRPr="00A35D02">
        <w:rPr>
          <w:rFonts w:cs="DINOT-Bold"/>
          <w:b/>
          <w:bCs/>
        </w:rPr>
        <w:t>3</w:t>
      </w:r>
      <w:r w:rsidRPr="00A35D02">
        <w:rPr>
          <w:rFonts w:cs="DINOT"/>
          <w:b/>
          <w:bCs/>
        </w:rPr>
        <w:t xml:space="preserve">. </w:t>
      </w:r>
      <w:r w:rsidR="00A35D02" w:rsidRPr="00A35D02">
        <w:rPr>
          <w:rFonts w:cs="DINOT"/>
          <w:b/>
          <w:bCs/>
        </w:rPr>
        <w:t>Quelles relations voyez-vous entre l’évolution du taux d’activité des femmes et le taux de variation de l’emploi des femmes ?</w:t>
      </w:r>
    </w:p>
    <w:p w14:paraId="3475DFB1" w14:textId="32B2823C" w:rsidR="006F3F25" w:rsidRPr="00A35D02" w:rsidRDefault="006F3F25" w:rsidP="006F3F25">
      <w:pPr>
        <w:autoSpaceDE w:val="0"/>
        <w:autoSpaceDN w:val="0"/>
        <w:adjustRightInd w:val="0"/>
        <w:spacing w:line="240" w:lineRule="auto"/>
        <w:rPr>
          <w:rFonts w:cs="DINOT"/>
          <w:color w:val="00B050"/>
        </w:rPr>
      </w:pPr>
      <w:r w:rsidRPr="00A35D02">
        <w:rPr>
          <w:rFonts w:cs="DINOT"/>
          <w:color w:val="00B050"/>
        </w:rPr>
        <w:lastRenderedPageBreak/>
        <w:t>Il existe une corrélation entre l’évolution du taux</w:t>
      </w:r>
      <w:r w:rsidR="00A35D02">
        <w:rPr>
          <w:rFonts w:cs="DINOT"/>
          <w:color w:val="00B050"/>
        </w:rPr>
        <w:t xml:space="preserve"> </w:t>
      </w:r>
      <w:r w:rsidRPr="00A35D02">
        <w:rPr>
          <w:rFonts w:cs="DINOT"/>
          <w:color w:val="00B050"/>
        </w:rPr>
        <w:t>d’activité des femmes et le taux de variation de l’emploi</w:t>
      </w:r>
      <w:r w:rsidR="00A35D02">
        <w:rPr>
          <w:rFonts w:cs="DINOT"/>
          <w:color w:val="00B050"/>
        </w:rPr>
        <w:t xml:space="preserve"> </w:t>
      </w:r>
      <w:r w:rsidRPr="00A35D02">
        <w:rPr>
          <w:rFonts w:cs="DINOT"/>
          <w:color w:val="00B050"/>
        </w:rPr>
        <w:t>des femmes. En effet, l’augmentation du taux d’activité</w:t>
      </w:r>
      <w:r w:rsidR="00A35D02">
        <w:rPr>
          <w:rFonts w:cs="DINOT"/>
          <w:color w:val="00B050"/>
        </w:rPr>
        <w:t xml:space="preserve"> </w:t>
      </w:r>
      <w:r w:rsidRPr="00A35D02">
        <w:rPr>
          <w:rFonts w:cs="DINOT"/>
          <w:color w:val="00B050"/>
        </w:rPr>
        <w:t>des femmes passe en partie par une augmentation du</w:t>
      </w:r>
      <w:r w:rsidR="00A35D02">
        <w:rPr>
          <w:rFonts w:cs="DINOT"/>
          <w:color w:val="00B050"/>
        </w:rPr>
        <w:t xml:space="preserve"> </w:t>
      </w:r>
      <w:r w:rsidRPr="00A35D02">
        <w:rPr>
          <w:rFonts w:cs="DINOT"/>
          <w:color w:val="00B050"/>
        </w:rPr>
        <w:t>nombre d’emplois des femmes (mais aussi par une diminution</w:t>
      </w:r>
      <w:r w:rsidR="00A35D02">
        <w:rPr>
          <w:rFonts w:cs="DINOT"/>
          <w:color w:val="00B050"/>
        </w:rPr>
        <w:t xml:space="preserve"> </w:t>
      </w:r>
      <w:r w:rsidRPr="00A35D02">
        <w:rPr>
          <w:rFonts w:cs="DINOT"/>
          <w:color w:val="00B050"/>
        </w:rPr>
        <w:t>de l’écart entre emplois des femmes et femmes</w:t>
      </w:r>
    </w:p>
    <w:p w14:paraId="29134E76" w14:textId="77777777" w:rsidR="006F3F25" w:rsidRPr="00A35D02" w:rsidRDefault="006F3F25" w:rsidP="006F3F25">
      <w:pPr>
        <w:autoSpaceDE w:val="0"/>
        <w:autoSpaceDN w:val="0"/>
        <w:adjustRightInd w:val="0"/>
        <w:spacing w:line="240" w:lineRule="auto"/>
        <w:rPr>
          <w:rFonts w:cs="DINOT"/>
          <w:color w:val="00B050"/>
        </w:rPr>
      </w:pPr>
      <w:r w:rsidRPr="00A35D02">
        <w:rPr>
          <w:rFonts w:cs="DINOT"/>
          <w:color w:val="00B050"/>
        </w:rPr>
        <w:t>en âges de travailler).</w:t>
      </w:r>
    </w:p>
    <w:p w14:paraId="26E0745D" w14:textId="77777777" w:rsidR="00A35D02" w:rsidRPr="00A35D02" w:rsidRDefault="006F3F25" w:rsidP="006F3F25">
      <w:pPr>
        <w:autoSpaceDE w:val="0"/>
        <w:autoSpaceDN w:val="0"/>
        <w:adjustRightInd w:val="0"/>
        <w:spacing w:line="240" w:lineRule="auto"/>
        <w:rPr>
          <w:rFonts w:cs="DINOT"/>
          <w:b/>
          <w:bCs/>
        </w:rPr>
      </w:pPr>
      <w:r w:rsidRPr="00A35D02">
        <w:rPr>
          <w:rFonts w:cs="DINOT-Bold"/>
          <w:b/>
          <w:bCs/>
        </w:rPr>
        <w:t>4</w:t>
      </w:r>
      <w:r w:rsidRPr="00A35D02">
        <w:rPr>
          <w:rFonts w:cs="DINOT"/>
          <w:b/>
          <w:bCs/>
        </w:rPr>
        <w:t xml:space="preserve">. </w:t>
      </w:r>
      <w:r w:rsidR="00A35D02" w:rsidRPr="00A35D02">
        <w:rPr>
          <w:rFonts w:cs="DINOT"/>
          <w:b/>
          <w:bCs/>
        </w:rPr>
        <w:t>Calculez le taux de variation de l’emploi des hommes entre 1975 et 2015 et comparez-le à celui des femmes.</w:t>
      </w:r>
    </w:p>
    <w:p w14:paraId="2167D358" w14:textId="0BDCEC5B" w:rsidR="006F3F25" w:rsidRDefault="006F3F25" w:rsidP="006F3F25">
      <w:pPr>
        <w:autoSpaceDE w:val="0"/>
        <w:autoSpaceDN w:val="0"/>
        <w:adjustRightInd w:val="0"/>
        <w:spacing w:line="240" w:lineRule="auto"/>
        <w:rPr>
          <w:rFonts w:cs="DINOT"/>
          <w:color w:val="00B050"/>
        </w:rPr>
      </w:pPr>
      <w:r w:rsidRPr="00A35D02">
        <w:rPr>
          <w:rFonts w:cs="DINOT"/>
          <w:color w:val="00B050"/>
        </w:rPr>
        <w:t>Entre 1975 et 2015, le taux de variation de l’emploi des</w:t>
      </w:r>
      <w:r w:rsidR="00A35D02">
        <w:rPr>
          <w:rFonts w:cs="DINOT"/>
          <w:color w:val="00B050"/>
        </w:rPr>
        <w:t xml:space="preserve"> </w:t>
      </w:r>
      <w:r w:rsidRPr="00A35D02">
        <w:rPr>
          <w:rFonts w:cs="DINOT"/>
          <w:color w:val="00B050"/>
        </w:rPr>
        <w:t>hommes est de 5,8 %, il a donc augmenté mais beaucoup</w:t>
      </w:r>
      <w:r w:rsidR="00A35D02">
        <w:rPr>
          <w:rFonts w:cs="DINOT"/>
          <w:color w:val="00B050"/>
        </w:rPr>
        <w:t xml:space="preserve"> </w:t>
      </w:r>
      <w:r w:rsidRPr="00A35D02">
        <w:rPr>
          <w:rFonts w:cs="DINOT"/>
          <w:color w:val="00B050"/>
        </w:rPr>
        <w:t>moins que celui des femmes sur la même période.</w:t>
      </w:r>
    </w:p>
    <w:p w14:paraId="356406FF" w14:textId="77777777" w:rsidR="00A35D02" w:rsidRPr="00A35D02" w:rsidRDefault="00A35D02" w:rsidP="006F3F25">
      <w:pPr>
        <w:autoSpaceDE w:val="0"/>
        <w:autoSpaceDN w:val="0"/>
        <w:adjustRightInd w:val="0"/>
        <w:spacing w:line="240" w:lineRule="auto"/>
        <w:rPr>
          <w:rFonts w:cs="DINOT"/>
          <w:color w:val="00B050"/>
        </w:rPr>
      </w:pPr>
    </w:p>
    <w:p w14:paraId="18F58CB5" w14:textId="69CE6433" w:rsidR="00A35D02" w:rsidRPr="00A35D02" w:rsidRDefault="006F3F25" w:rsidP="006F3F25">
      <w:pPr>
        <w:rPr>
          <w:rFonts w:cs="DINOT-Bold"/>
          <w:b/>
          <w:bCs/>
        </w:rPr>
      </w:pPr>
      <w:r w:rsidRPr="00A35D02">
        <w:rPr>
          <w:rFonts w:cs="DINOT-Bold"/>
          <w:b/>
          <w:bCs/>
        </w:rPr>
        <w:t xml:space="preserve">5. </w:t>
      </w:r>
      <w:r w:rsidR="00A35D02" w:rsidRPr="00A35D02">
        <w:rPr>
          <w:rFonts w:cs="DINOT-Bold"/>
          <w:b/>
          <w:bCs/>
        </w:rPr>
        <w:t>Sans l’aide de votre calculatrice, donnez le coefficient multiplicateur</w:t>
      </w:r>
    </w:p>
    <w:p w14:paraId="7680BC0A" w14:textId="369D3D0E" w:rsidR="00B574AA" w:rsidRPr="00A35D02" w:rsidRDefault="006F3F25" w:rsidP="006F3F25">
      <w:pPr>
        <w:rPr>
          <w:color w:val="C00000"/>
        </w:rPr>
      </w:pPr>
      <w:r w:rsidRPr="00A35D02">
        <w:rPr>
          <w:rFonts w:cs="DINOT"/>
          <w:color w:val="00B050"/>
        </w:rPr>
        <w:t>Ce coefficient multiplicateur est 1,058 (5,8/100 + 1).</w:t>
      </w:r>
      <w:r w:rsidR="00A35D02">
        <w:rPr>
          <w:rFonts w:cs="DINOT"/>
          <w:color w:val="00B050"/>
        </w:rPr>
        <w:t xml:space="preserve"> </w:t>
      </w:r>
      <w:r w:rsidR="00A35D02">
        <w:rPr>
          <w:rFonts w:cs="DINOT"/>
          <w:color w:val="C00000"/>
        </w:rPr>
        <w:t xml:space="preserve">Faite une phrase avec cette donnée. </w:t>
      </w:r>
    </w:p>
    <w:p w14:paraId="2AE5628C" w14:textId="617ECF48" w:rsidR="005F7DBE" w:rsidRDefault="008C4F56" w:rsidP="008C4F56">
      <w:pPr>
        <w:pStyle w:val="Titre4"/>
      </w:pPr>
      <w:r>
        <w:t>Salaires nets mensuels selon le sexe et la catégorie sociale</w:t>
      </w:r>
    </w:p>
    <w:p w14:paraId="192B157C" w14:textId="2E4EDB8F" w:rsidR="004A502D" w:rsidRDefault="004A502D" w:rsidP="005F7DBE">
      <w:r>
        <w:rPr>
          <w:noProof/>
        </w:rPr>
        <w:drawing>
          <wp:inline distT="0" distB="0" distL="0" distR="0" wp14:anchorId="2B38AADD" wp14:editId="48598BA4">
            <wp:extent cx="5389880" cy="4133850"/>
            <wp:effectExtent l="76200" t="76200" r="134620" b="133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9880" cy="4133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49D3A5" w14:textId="0E88C376" w:rsidR="004A502D" w:rsidRDefault="004A502D" w:rsidP="005F7DBE">
      <w:r>
        <w:t>Q1- Faites une phrase exprimant la signification de la donnée entourée ?</w:t>
      </w:r>
    </w:p>
    <w:p w14:paraId="5CF2C4D7" w14:textId="77777777" w:rsidR="007F35C7" w:rsidRPr="008B7FC3" w:rsidRDefault="007F35C7" w:rsidP="007F35C7">
      <w:pPr>
        <w:autoSpaceDE w:val="0"/>
        <w:autoSpaceDN w:val="0"/>
        <w:adjustRightInd w:val="0"/>
        <w:spacing w:line="201" w:lineRule="atLeast"/>
        <w:jc w:val="both"/>
        <w:rPr>
          <w:rFonts w:cs="Bliss"/>
          <w:color w:val="00B050"/>
        </w:rPr>
      </w:pPr>
      <w:r w:rsidRPr="007F35C7">
        <w:rPr>
          <w:rFonts w:cs="Bliss"/>
          <w:color w:val="00B050"/>
        </w:rPr>
        <w:t>En 201</w:t>
      </w:r>
      <w:r w:rsidRPr="008B7FC3">
        <w:rPr>
          <w:rFonts w:cs="Bliss"/>
          <w:color w:val="00B050"/>
        </w:rPr>
        <w:t>6</w:t>
      </w:r>
      <w:r w:rsidRPr="007F35C7">
        <w:rPr>
          <w:rFonts w:cs="Bliss"/>
          <w:color w:val="00B050"/>
        </w:rPr>
        <w:t>, les femmes ouvrières percevaient un salaire net mensuel moyen de 1 4</w:t>
      </w:r>
      <w:r w:rsidRPr="008B7FC3">
        <w:rPr>
          <w:rFonts w:cs="Bliss"/>
          <w:color w:val="00B050"/>
        </w:rPr>
        <w:t>41</w:t>
      </w:r>
      <w:r w:rsidRPr="007F35C7">
        <w:rPr>
          <w:rFonts w:cs="Bliss"/>
          <w:color w:val="00B050"/>
        </w:rPr>
        <w:t xml:space="preserve"> euros. </w:t>
      </w:r>
      <w:r w:rsidRPr="008B7FC3">
        <w:rPr>
          <w:rFonts w:cs="Bliss"/>
          <w:color w:val="00B050"/>
        </w:rPr>
        <w:t xml:space="preserve">Ce qui représente </w:t>
      </w:r>
    </w:p>
    <w:p w14:paraId="6820A71E" w14:textId="7DF7AA01" w:rsidR="007F35C7" w:rsidRPr="007F35C7" w:rsidRDefault="00C71D5A" w:rsidP="007F35C7">
      <w:pPr>
        <w:autoSpaceDE w:val="0"/>
        <w:autoSpaceDN w:val="0"/>
        <w:adjustRightInd w:val="0"/>
        <w:spacing w:line="201" w:lineRule="atLeast"/>
        <w:jc w:val="both"/>
        <w:rPr>
          <w:rFonts w:cs="Bliss"/>
          <w:color w:val="00B050"/>
        </w:rPr>
      </w:pPr>
      <m:oMath>
        <m:f>
          <m:fPr>
            <m:ctrlPr>
              <w:rPr>
                <w:rFonts w:ascii="Cambria Math" w:hAnsi="Cambria Math" w:cs="Bliss"/>
                <w:iCs/>
                <w:color w:val="00B050"/>
              </w:rPr>
            </m:ctrlPr>
          </m:fPr>
          <m:num>
            <m:r>
              <m:rPr>
                <m:sty m:val="p"/>
              </m:rPr>
              <w:rPr>
                <w:rFonts w:ascii="Cambria Math" w:hAnsi="Cambria Math" w:cs="Bliss"/>
                <w:color w:val="00B050"/>
              </w:rPr>
              <m:t>1441</m:t>
            </m:r>
          </m:num>
          <m:den>
            <m:r>
              <w:rPr>
                <w:rFonts w:ascii="Cambria Math" w:hAnsi="Cambria Math" w:cs="Bliss"/>
                <w:color w:val="00B050"/>
              </w:rPr>
              <m:t>1731</m:t>
            </m:r>
          </m:den>
        </m:f>
        <m:r>
          <w:rPr>
            <w:rFonts w:ascii="Cambria Math" w:hAnsi="Cambria Math" w:cs="Bliss"/>
            <w:color w:val="00B050"/>
          </w:rPr>
          <m:t>*100=65,9%</m:t>
        </m:r>
      </m:oMath>
      <w:r w:rsidR="008B7FC3" w:rsidRPr="008B7FC3">
        <w:rPr>
          <w:rFonts w:eastAsiaTheme="minorEastAsia" w:cs="Bliss"/>
          <w:iCs/>
          <w:color w:val="00B050"/>
        </w:rPr>
        <w:t xml:space="preserve"> du salaire net mensuel moyen des homme ouvriers.</w:t>
      </w:r>
    </w:p>
    <w:p w14:paraId="2FBF3F43" w14:textId="77777777" w:rsidR="007F35C7" w:rsidRPr="007F35C7" w:rsidRDefault="007F35C7" w:rsidP="005F7DBE">
      <w:pPr>
        <w:rPr>
          <w:color w:val="00B050"/>
        </w:rPr>
      </w:pPr>
    </w:p>
    <w:p w14:paraId="0FFFBE6F" w14:textId="1573A673" w:rsidR="004A502D" w:rsidRDefault="004A502D" w:rsidP="005F7DBE">
      <w:r>
        <w:t>Q2- Expliquez pourquoi ce tableau permet de mettre en évidence une forme de distance intra-classe au sein du groupe des ouvriers.</w:t>
      </w:r>
    </w:p>
    <w:p w14:paraId="20E62B70" w14:textId="09679748" w:rsidR="007F35C7" w:rsidRPr="007F35C7" w:rsidRDefault="007F35C7" w:rsidP="007F35C7">
      <w:pPr>
        <w:autoSpaceDE w:val="0"/>
        <w:autoSpaceDN w:val="0"/>
        <w:adjustRightInd w:val="0"/>
        <w:spacing w:line="201" w:lineRule="atLeast"/>
        <w:jc w:val="both"/>
        <w:rPr>
          <w:rFonts w:ascii="Bliss" w:hAnsi="Bliss" w:cs="Bliss"/>
          <w:color w:val="000000"/>
          <w:sz w:val="20"/>
          <w:szCs w:val="20"/>
        </w:rPr>
      </w:pPr>
    </w:p>
    <w:p w14:paraId="391D1AA4" w14:textId="77265436" w:rsidR="008B7FC3" w:rsidRPr="008B7FC3" w:rsidRDefault="008B7FC3" w:rsidP="008B7FC3">
      <w:pPr>
        <w:autoSpaceDE w:val="0"/>
        <w:autoSpaceDN w:val="0"/>
        <w:adjustRightInd w:val="0"/>
        <w:spacing w:line="201" w:lineRule="atLeast"/>
        <w:jc w:val="both"/>
        <w:rPr>
          <w:color w:val="00B050"/>
        </w:rPr>
      </w:pPr>
      <w:r w:rsidRPr="008B7FC3">
        <w:rPr>
          <w:rFonts w:cs="Bliss"/>
          <w:color w:val="00B050"/>
        </w:rPr>
        <w:t>C</w:t>
      </w:r>
      <w:r w:rsidR="007F35C7" w:rsidRPr="007F35C7">
        <w:rPr>
          <w:rFonts w:cs="Bliss"/>
          <w:color w:val="00B050"/>
        </w:rPr>
        <w:t>e tableau permet de mettre en évidence le fait qu’il existe, au sein de la classe ouvrière, des inégalités impor</w:t>
      </w:r>
      <w:r w:rsidR="007F35C7" w:rsidRPr="007F35C7">
        <w:rPr>
          <w:rFonts w:cs="Bliss"/>
          <w:color w:val="00B050"/>
        </w:rPr>
        <w:softHyphen/>
        <w:t xml:space="preserve">tantes entre les hommes et les femmes. Les rapports sociaux de genre traversent donc les classes et instaurent une forte distance intra-classe entre les membres de la classe ouvrière. </w:t>
      </w:r>
    </w:p>
    <w:p w14:paraId="10C54653" w14:textId="65899BE3" w:rsidR="004A502D" w:rsidRDefault="004A502D" w:rsidP="007F35C7"/>
    <w:p w14:paraId="1F23AC3F" w14:textId="629487B0" w:rsidR="004A502D" w:rsidRDefault="00577789" w:rsidP="00577789">
      <w:pPr>
        <w:pBdr>
          <w:top w:val="single" w:sz="4" w:space="1" w:color="C00000"/>
          <w:left w:val="single" w:sz="4" w:space="4" w:color="C00000"/>
          <w:bottom w:val="single" w:sz="4" w:space="1" w:color="C00000"/>
          <w:right w:val="single" w:sz="4" w:space="4" w:color="C00000"/>
        </w:pBdr>
      </w:pPr>
      <w:r w:rsidRPr="00577789">
        <w:rPr>
          <w:b/>
          <w:bCs/>
        </w:rPr>
        <w:t>Rapports sociaux de genre :</w:t>
      </w:r>
      <w:r>
        <w:t xml:space="preserve"> Système de bi-catégorisation hiérarchisée entre les hommes et les femmes ainsi qu’entre les valeurs et représentation qui leur sont associées. Cette expression met l’accent sur la dimension conflictuelle de ces rapports qui </w:t>
      </w:r>
      <w:r>
        <w:lastRenderedPageBreak/>
        <w:t>s’établissent à l’avantage d’un groupe sur un autre (celui des hommes et celui des femmes)</w:t>
      </w:r>
    </w:p>
    <w:p w14:paraId="1AF6EC28" w14:textId="77777777" w:rsidR="004A502D" w:rsidRPr="000F645B" w:rsidRDefault="004A502D" w:rsidP="005F7DBE"/>
    <w:p w14:paraId="126BA6D7" w14:textId="711EC724" w:rsidR="001B6BEF" w:rsidRDefault="005658DB" w:rsidP="001B6BEF">
      <w:pPr>
        <w:pStyle w:val="Titre3"/>
      </w:pPr>
      <w:r>
        <w:t>Synthèse :</w:t>
      </w:r>
      <w:r w:rsidR="001B6BEF" w:rsidRPr="001B6BEF">
        <w:t xml:space="preserve"> </w:t>
      </w:r>
      <w:r w:rsidR="001B6BEF">
        <w:t>Vers la fin des classes sociales ?</w:t>
      </w:r>
    </w:p>
    <w:p w14:paraId="5B401075" w14:textId="46EC44F8" w:rsidR="005658DB" w:rsidRDefault="005658DB" w:rsidP="005658DB"/>
    <w:p w14:paraId="1731EF0C" w14:textId="267616AF" w:rsidR="005658DB" w:rsidRDefault="005658DB" w:rsidP="005658DB">
      <w:r>
        <w:t xml:space="preserve">Le processus de </w:t>
      </w:r>
      <w:r w:rsidRPr="00B013CC">
        <w:rPr>
          <w:b/>
          <w:bCs/>
        </w:rPr>
        <w:t>moyennisation</w:t>
      </w:r>
      <w:r>
        <w:t xml:space="preserve">, marqué par la réduction des inégalités économiques et le rapprochement des modes de vie (liés notamment à la démocratisation et à la massification scolaire), a contribué à réduire les écarts entre les classes, entraînant aussi une baisse de la conscience de classe. Ce processus entraîne une forte réduction de </w:t>
      </w:r>
      <w:r w:rsidRPr="00B013CC">
        <w:rPr>
          <w:b/>
          <w:bCs/>
        </w:rPr>
        <w:t>la distance inter-classe</w:t>
      </w:r>
      <w:r>
        <w:t>.</w:t>
      </w:r>
    </w:p>
    <w:p w14:paraId="1B50F16C" w14:textId="57EC8B6A" w:rsidR="005658DB" w:rsidRDefault="005658DB" w:rsidP="005658DB">
      <w:r>
        <w:t xml:space="preserve">Les classes sociales sont par ailleurs marquées par </w:t>
      </w:r>
      <w:r w:rsidR="00B013CC">
        <w:t>d</w:t>
      </w:r>
      <w:r>
        <w:t>es</w:t>
      </w:r>
      <w:r w:rsidR="00B013CC">
        <w:t xml:space="preserve"> </w:t>
      </w:r>
      <w:r w:rsidR="00B013CC" w:rsidRPr="00B013CC">
        <w:rPr>
          <w:b/>
          <w:bCs/>
        </w:rPr>
        <w:t>distances</w:t>
      </w:r>
      <w:r w:rsidRPr="00B013CC">
        <w:rPr>
          <w:b/>
          <w:bCs/>
        </w:rPr>
        <w:t xml:space="preserve"> intra-classes</w:t>
      </w:r>
      <w:r>
        <w:t xml:space="preserve"> qui brouillent</w:t>
      </w:r>
      <w:r w:rsidR="003E5973">
        <w:t xml:space="preserve"> les frontières de classe : les inégalités liées au genre traversent les classes sociales, tout comme celles liées aux diplômes. La multiplication des facteurs d’individualisation renforce le brouillage des frontières de classes.</w:t>
      </w:r>
    </w:p>
    <w:p w14:paraId="28AD3F3F" w14:textId="77777777" w:rsidR="00B574AA" w:rsidRDefault="00B574AA" w:rsidP="005658DB"/>
    <w:p w14:paraId="1C4406FE" w14:textId="77777777" w:rsidR="00475E53" w:rsidRPr="00792DEE" w:rsidRDefault="00475E53" w:rsidP="00B574AA">
      <w:pPr>
        <w:pStyle w:val="Titre2"/>
      </w:pPr>
      <w:bookmarkStart w:id="24" w:name="_Toc44643975"/>
      <w:bookmarkStart w:id="25" w:name="_Toc51829170"/>
      <w:r>
        <w:t>Le retour des classes sociales ?</w:t>
      </w:r>
      <w:bookmarkEnd w:id="24"/>
      <w:bookmarkEnd w:id="25"/>
    </w:p>
    <w:p w14:paraId="78CCFC3C" w14:textId="19601048" w:rsidR="00475E53" w:rsidRDefault="00475E53" w:rsidP="00475E53">
      <w:pPr>
        <w:pStyle w:val="corpstexte"/>
      </w:pPr>
      <w:r w:rsidRPr="00792DEE">
        <w:rPr>
          <w:highlight w:val="yellow"/>
        </w:rPr>
        <w:t>Comprendre que la pertinence d’une approche en termes de classes sociales pour rendre compte de la société française fait l’objet de débats théoriques et statistiques</w:t>
      </w:r>
      <w:r>
        <w:rPr>
          <w:highlight w:val="yellow"/>
        </w:rPr>
        <w:t> </w:t>
      </w:r>
      <w:r>
        <w:t>?</w:t>
      </w:r>
    </w:p>
    <w:p w14:paraId="155D5D12" w14:textId="77777777" w:rsidR="00B574AA" w:rsidRDefault="00B574AA" w:rsidP="00475E53">
      <w:pPr>
        <w:pStyle w:val="corpstexte"/>
      </w:pPr>
    </w:p>
    <w:p w14:paraId="4A98015D" w14:textId="6C0A119B" w:rsidR="000F645B" w:rsidRDefault="000F645B" w:rsidP="000F645B">
      <w:pPr>
        <w:pStyle w:val="Titre3"/>
      </w:pPr>
      <w:r>
        <w:t>L’identification subjective à un groupe social</w:t>
      </w:r>
    </w:p>
    <w:p w14:paraId="775E022D" w14:textId="79E22998" w:rsidR="000F645B" w:rsidRDefault="000F645B" w:rsidP="000F645B">
      <w:pPr>
        <w:pStyle w:val="Titre4"/>
      </w:pPr>
      <w:r>
        <w:t>« Identification subjective et position objective </w:t>
      </w:r>
      <w:r w:rsidR="005401AE">
        <w:t>» Doc</w:t>
      </w:r>
      <w:r>
        <w:t xml:space="preserve"> 1 p.186</w:t>
      </w:r>
    </w:p>
    <w:p w14:paraId="4D342009" w14:textId="01688B3A" w:rsidR="0078084C" w:rsidRPr="0078084C" w:rsidRDefault="0078084C" w:rsidP="0078084C">
      <w:r>
        <w:rPr>
          <w:noProof/>
        </w:rPr>
        <w:drawing>
          <wp:inline distT="0" distB="0" distL="0" distR="0" wp14:anchorId="1075F41A" wp14:editId="150557A3">
            <wp:extent cx="6362065" cy="4011930"/>
            <wp:effectExtent l="76200" t="76200" r="133985" b="1409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2065" cy="4011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3C0CF3" w14:textId="188A23AF" w:rsidR="0014480B" w:rsidRDefault="0014480B" w:rsidP="0014480B"/>
    <w:p w14:paraId="40EEDF9F" w14:textId="0CCF1F49" w:rsidR="0018043D" w:rsidRDefault="00A46F40" w:rsidP="009772EF">
      <w:pPr>
        <w:pBdr>
          <w:top w:val="single" w:sz="4" w:space="1" w:color="C00000"/>
          <w:left w:val="single" w:sz="4" w:space="4" w:color="C00000"/>
          <w:bottom w:val="single" w:sz="4" w:space="1" w:color="C00000"/>
          <w:right w:val="single" w:sz="4" w:space="4" w:color="C00000"/>
        </w:pBdr>
        <w:autoSpaceDE w:val="0"/>
        <w:autoSpaceDN w:val="0"/>
        <w:adjustRightInd w:val="0"/>
        <w:spacing w:line="240" w:lineRule="auto"/>
        <w:rPr>
          <w:color w:val="000000" w:themeColor="text1"/>
        </w:rPr>
      </w:pPr>
      <w:r w:rsidRPr="00A46F40">
        <w:rPr>
          <w:b/>
          <w:bCs/>
          <w:color w:val="000000" w:themeColor="text1"/>
        </w:rPr>
        <w:t>L’identification subjective</w:t>
      </w:r>
      <w:r w:rsidRPr="00A46F40">
        <w:rPr>
          <w:color w:val="000000" w:themeColor="text1"/>
        </w:rPr>
        <w:t xml:space="preserve"> </w:t>
      </w:r>
      <w:r>
        <w:rPr>
          <w:color w:val="000000" w:themeColor="text1"/>
        </w:rPr>
        <w:t xml:space="preserve">à un groupe social est le fait pour un individu d’avoir le sentiment d’appartenir à ce groupe. Cette identification peut ne pas tout à fait correspondre à </w:t>
      </w:r>
      <w:r w:rsidRPr="00290668">
        <w:rPr>
          <w:color w:val="000000" w:themeColor="text1"/>
        </w:rPr>
        <w:t xml:space="preserve">l’identification objective </w:t>
      </w:r>
      <w:r>
        <w:rPr>
          <w:color w:val="000000" w:themeColor="text1"/>
        </w:rPr>
        <w:t>à un groupe social, qui s’appuie sur des caractéristiques mesurables.</w:t>
      </w:r>
    </w:p>
    <w:p w14:paraId="00EFFD41" w14:textId="77777777" w:rsidR="0018043D" w:rsidRDefault="0018043D" w:rsidP="0018043D">
      <w:pPr>
        <w:autoSpaceDE w:val="0"/>
        <w:autoSpaceDN w:val="0"/>
        <w:adjustRightInd w:val="0"/>
        <w:spacing w:line="240" w:lineRule="auto"/>
        <w:rPr>
          <w:color w:val="000000" w:themeColor="text1"/>
        </w:rPr>
      </w:pPr>
    </w:p>
    <w:p w14:paraId="3052ADDD" w14:textId="7BA9F634" w:rsidR="0018043D" w:rsidRDefault="0018043D" w:rsidP="0018043D">
      <w:pPr>
        <w:autoSpaceDE w:val="0"/>
        <w:autoSpaceDN w:val="0"/>
        <w:adjustRightInd w:val="0"/>
        <w:spacing w:line="240" w:lineRule="auto"/>
        <w:rPr>
          <w:rFonts w:cs="DINOT"/>
          <w:color w:val="00B050"/>
        </w:rPr>
      </w:pPr>
      <w:r w:rsidRPr="0018043D">
        <w:rPr>
          <w:rFonts w:ascii="DINOT" w:hAnsi="DINOT" w:cs="DINOT"/>
          <w:sz w:val="18"/>
          <w:szCs w:val="18"/>
        </w:rPr>
        <w:t xml:space="preserve"> </w:t>
      </w:r>
      <w:r>
        <w:rPr>
          <w:rFonts w:cs="DINOT"/>
          <w:color w:val="00B050"/>
        </w:rPr>
        <w:t>C</w:t>
      </w:r>
      <w:r w:rsidRPr="0018043D">
        <w:rPr>
          <w:rFonts w:cs="DINOT"/>
          <w:color w:val="00B050"/>
        </w:rPr>
        <w:t xml:space="preserve">e </w:t>
      </w:r>
      <w:r w:rsidRPr="0018043D">
        <w:rPr>
          <w:rFonts w:cs="DINOT-Bold"/>
          <w:color w:val="00B050"/>
        </w:rPr>
        <w:t>document</w:t>
      </w:r>
      <w:r w:rsidRPr="0018043D">
        <w:rPr>
          <w:rFonts w:cs="DINOT-Bold"/>
          <w:b/>
          <w:bCs/>
          <w:color w:val="00B050"/>
        </w:rPr>
        <w:t xml:space="preserve"> </w:t>
      </w:r>
      <w:r w:rsidRPr="0018043D">
        <w:rPr>
          <w:rFonts w:cs="DINOT"/>
          <w:color w:val="00B050"/>
        </w:rPr>
        <w:t xml:space="preserve">revient sur l’idée que la majorité de la population a le sentiment d’appartenir à la classe moyenne. Il montre que cela reste vrai dans l’ensemble, mais </w:t>
      </w:r>
      <w:r w:rsidRPr="0018043D">
        <w:rPr>
          <w:rFonts w:cs="DINOT"/>
          <w:color w:val="00B050"/>
        </w:rPr>
        <w:lastRenderedPageBreak/>
        <w:t>qu’au cours des dernières années, on observe un renouveau de la polarisation du sentiment d’appartenance à une classe.</w:t>
      </w:r>
    </w:p>
    <w:p w14:paraId="42572858" w14:textId="77777777" w:rsidR="0018043D" w:rsidRPr="0018043D" w:rsidRDefault="0018043D" w:rsidP="0018043D">
      <w:pPr>
        <w:autoSpaceDE w:val="0"/>
        <w:autoSpaceDN w:val="0"/>
        <w:adjustRightInd w:val="0"/>
        <w:spacing w:line="240" w:lineRule="auto"/>
        <w:rPr>
          <w:rFonts w:cs="DINOT"/>
          <w:color w:val="00B050"/>
        </w:rPr>
      </w:pPr>
    </w:p>
    <w:p w14:paraId="04A88EE2" w14:textId="77777777" w:rsidR="0018043D" w:rsidRPr="0018043D" w:rsidRDefault="0018043D" w:rsidP="0018043D">
      <w:pPr>
        <w:autoSpaceDE w:val="0"/>
        <w:autoSpaceDN w:val="0"/>
        <w:adjustRightInd w:val="0"/>
        <w:spacing w:line="240" w:lineRule="auto"/>
        <w:rPr>
          <w:rFonts w:cs="DINOT-Bold"/>
          <w:b/>
          <w:bCs/>
        </w:rPr>
      </w:pPr>
      <w:r w:rsidRPr="0018043D">
        <w:rPr>
          <w:rFonts w:cs="DINOT-Bold"/>
          <w:b/>
          <w:bCs/>
        </w:rPr>
        <w:t>1. Quelle est la proportion des Français qui n’a pas le sentiment d’appartenir à une classe sociale en 2013 ?</w:t>
      </w:r>
    </w:p>
    <w:p w14:paraId="5990FD4E" w14:textId="550AAFDC" w:rsidR="0018043D" w:rsidRDefault="0018043D" w:rsidP="0018043D">
      <w:pPr>
        <w:autoSpaceDE w:val="0"/>
        <w:autoSpaceDN w:val="0"/>
        <w:adjustRightInd w:val="0"/>
        <w:spacing w:line="240" w:lineRule="auto"/>
        <w:rPr>
          <w:rFonts w:cs="DINOT"/>
          <w:color w:val="00B050"/>
        </w:rPr>
      </w:pPr>
      <w:r w:rsidRPr="0018043D">
        <w:rPr>
          <w:rFonts w:cs="DINOT"/>
          <w:color w:val="00B050"/>
        </w:rPr>
        <w:t>En 2013, 6,7 % des Français n’ont pas le sentiment d’appartenir à une classe sociale.</w:t>
      </w:r>
    </w:p>
    <w:p w14:paraId="16095BEC" w14:textId="3D1602FA" w:rsidR="0018043D" w:rsidRDefault="0018043D" w:rsidP="0018043D">
      <w:pPr>
        <w:autoSpaceDE w:val="0"/>
        <w:autoSpaceDN w:val="0"/>
        <w:adjustRightInd w:val="0"/>
        <w:spacing w:line="240" w:lineRule="auto"/>
        <w:rPr>
          <w:rFonts w:cs="DINOT"/>
          <w:color w:val="C00000"/>
        </w:rPr>
      </w:pPr>
      <w:r>
        <w:rPr>
          <w:rFonts w:cs="DINOT"/>
          <w:color w:val="C00000"/>
        </w:rPr>
        <w:t>Cette phrase est :</w:t>
      </w:r>
    </w:p>
    <w:p w14:paraId="107D0F9C" w14:textId="0F22AABA" w:rsidR="0018043D" w:rsidRDefault="00C71D5A" w:rsidP="0018043D">
      <w:pPr>
        <w:autoSpaceDE w:val="0"/>
        <w:autoSpaceDN w:val="0"/>
        <w:adjustRightInd w:val="0"/>
        <w:spacing w:line="240" w:lineRule="auto"/>
        <w:rPr>
          <w:rFonts w:cs="DINOT"/>
          <w:color w:val="C00000"/>
        </w:rPr>
      </w:pPr>
      <w:sdt>
        <w:sdtPr>
          <w:rPr>
            <w:rFonts w:cs="DINOT"/>
            <w:color w:val="C00000"/>
          </w:rPr>
          <w:id w:val="-808240746"/>
          <w14:checkbox>
            <w14:checked w14:val="0"/>
            <w14:checkedState w14:val="2612" w14:font="MS Gothic"/>
            <w14:uncheckedState w14:val="2610" w14:font="MS Gothic"/>
          </w14:checkbox>
        </w:sdtPr>
        <w:sdtContent>
          <w:r w:rsidR="0018043D">
            <w:rPr>
              <w:rFonts w:ascii="MS Gothic" w:eastAsia="MS Gothic" w:hAnsi="MS Gothic" w:cs="DINOT" w:hint="eastAsia"/>
              <w:color w:val="C00000"/>
            </w:rPr>
            <w:t>☐</w:t>
          </w:r>
        </w:sdtContent>
      </w:sdt>
      <w:r w:rsidR="0018043D">
        <w:rPr>
          <w:rFonts w:cs="DINOT"/>
          <w:color w:val="C00000"/>
        </w:rPr>
        <w:t xml:space="preserve"> une paraphrase et doit être modifiée </w:t>
      </w:r>
    </w:p>
    <w:p w14:paraId="3FFC5186" w14:textId="41AC4AB8" w:rsidR="0018043D" w:rsidRPr="0018043D" w:rsidRDefault="00C71D5A" w:rsidP="0018043D">
      <w:pPr>
        <w:autoSpaceDE w:val="0"/>
        <w:autoSpaceDN w:val="0"/>
        <w:adjustRightInd w:val="0"/>
        <w:spacing w:line="240" w:lineRule="auto"/>
        <w:rPr>
          <w:rFonts w:cs="DINOT"/>
          <w:color w:val="C00000"/>
        </w:rPr>
      </w:pPr>
      <w:sdt>
        <w:sdtPr>
          <w:rPr>
            <w:rFonts w:cs="DINOT"/>
            <w:color w:val="C00000"/>
          </w:rPr>
          <w:id w:val="-275173893"/>
          <w14:checkbox>
            <w14:checked w14:val="0"/>
            <w14:checkedState w14:val="2612" w14:font="MS Gothic"/>
            <w14:uncheckedState w14:val="2610" w14:font="MS Gothic"/>
          </w14:checkbox>
        </w:sdtPr>
        <w:sdtContent>
          <w:r w:rsidR="0018043D">
            <w:rPr>
              <w:rFonts w:ascii="MS Gothic" w:eastAsia="MS Gothic" w:hAnsi="MS Gothic" w:cs="DINOT" w:hint="eastAsia"/>
              <w:color w:val="C00000"/>
            </w:rPr>
            <w:t>☐</w:t>
          </w:r>
        </w:sdtContent>
      </w:sdt>
      <w:r w:rsidR="0018043D">
        <w:rPr>
          <w:rFonts w:cs="DINOT"/>
          <w:color w:val="C00000"/>
        </w:rPr>
        <w:t xml:space="preserve"> correcte et peut être utiliser en devoir</w:t>
      </w:r>
    </w:p>
    <w:p w14:paraId="42B3782F" w14:textId="77777777" w:rsidR="0018043D" w:rsidRPr="0018043D" w:rsidRDefault="0018043D" w:rsidP="0018043D">
      <w:pPr>
        <w:autoSpaceDE w:val="0"/>
        <w:autoSpaceDN w:val="0"/>
        <w:adjustRightInd w:val="0"/>
        <w:spacing w:line="240" w:lineRule="auto"/>
        <w:rPr>
          <w:rFonts w:cs="DINOT"/>
        </w:rPr>
      </w:pPr>
      <w:r w:rsidRPr="0018043D">
        <w:rPr>
          <w:rFonts w:cs="DINOT-Bold"/>
        </w:rPr>
        <w:t>2</w:t>
      </w:r>
      <w:r w:rsidRPr="0018043D">
        <w:rPr>
          <w:rFonts w:cs="DINOT"/>
        </w:rPr>
        <w:t>. Comment le sentiment d’appartenance à la classe moyenne a-t-il évolué depuis les années 1980 ?</w:t>
      </w:r>
    </w:p>
    <w:p w14:paraId="696BF508" w14:textId="0A499FF5" w:rsidR="0018043D" w:rsidRDefault="0018043D" w:rsidP="0018043D">
      <w:pPr>
        <w:autoSpaceDE w:val="0"/>
        <w:autoSpaceDN w:val="0"/>
        <w:adjustRightInd w:val="0"/>
        <w:spacing w:line="240" w:lineRule="auto"/>
        <w:rPr>
          <w:rFonts w:cs="DINOT"/>
          <w:color w:val="00B050"/>
        </w:rPr>
      </w:pPr>
      <w:r w:rsidRPr="0018043D">
        <w:rPr>
          <w:rFonts w:cs="DINOT"/>
          <w:color w:val="00B050"/>
        </w:rPr>
        <w:t>Depuis les années 1980, les Français tendaient à s’identifier de plus en plus à la classe moyenne, mais, depuis les années 2010, ce sentiment tend à reculer et on assiste à une nouvelle polarisation</w:t>
      </w:r>
      <w:r w:rsidR="001A6FC8">
        <w:rPr>
          <w:rStyle w:val="Appelnotedebasdep"/>
          <w:rFonts w:cs="DINOT"/>
          <w:color w:val="00B050"/>
        </w:rPr>
        <w:footnoteReference w:id="1"/>
      </w:r>
      <w:r w:rsidRPr="0018043D">
        <w:rPr>
          <w:rFonts w:cs="DINOT"/>
          <w:color w:val="00B050"/>
        </w:rPr>
        <w:t xml:space="preserve"> du sentiment d’appartenance de classe.</w:t>
      </w:r>
    </w:p>
    <w:p w14:paraId="4314CC83" w14:textId="77777777" w:rsidR="0018043D" w:rsidRPr="0018043D" w:rsidRDefault="0018043D" w:rsidP="0018043D">
      <w:pPr>
        <w:autoSpaceDE w:val="0"/>
        <w:autoSpaceDN w:val="0"/>
        <w:adjustRightInd w:val="0"/>
        <w:spacing w:line="240" w:lineRule="auto"/>
        <w:rPr>
          <w:rFonts w:cs="DINOT"/>
          <w:color w:val="00B050"/>
        </w:rPr>
      </w:pPr>
    </w:p>
    <w:p w14:paraId="4497E968" w14:textId="77777777" w:rsidR="001A6FC8" w:rsidRPr="001A6FC8" w:rsidRDefault="0018043D" w:rsidP="0018043D">
      <w:pPr>
        <w:autoSpaceDE w:val="0"/>
        <w:autoSpaceDN w:val="0"/>
        <w:adjustRightInd w:val="0"/>
        <w:spacing w:line="240" w:lineRule="auto"/>
        <w:rPr>
          <w:rFonts w:cs="DINOT-Bold"/>
          <w:b/>
          <w:bCs/>
        </w:rPr>
      </w:pPr>
      <w:r w:rsidRPr="001A6FC8">
        <w:rPr>
          <w:rFonts w:cs="DINOT-Bold"/>
          <w:b/>
          <w:bCs/>
        </w:rPr>
        <w:t>3.</w:t>
      </w:r>
      <w:r w:rsidR="001A6FC8" w:rsidRPr="001A6FC8">
        <w:rPr>
          <w:rFonts w:cs="DINOT-Bold"/>
          <w:b/>
          <w:bCs/>
        </w:rPr>
        <w:t>L’identification subjective d’un individu à une classe sociale correspond-elle forcément à sa position objective ?</w:t>
      </w:r>
    </w:p>
    <w:p w14:paraId="4D07A1F4" w14:textId="368FC57C" w:rsidR="0018043D" w:rsidRPr="0018043D" w:rsidRDefault="0018043D" w:rsidP="0018043D">
      <w:pPr>
        <w:autoSpaceDE w:val="0"/>
        <w:autoSpaceDN w:val="0"/>
        <w:adjustRightInd w:val="0"/>
        <w:spacing w:line="240" w:lineRule="auto"/>
        <w:rPr>
          <w:rFonts w:cs="DINOT"/>
          <w:color w:val="00B050"/>
        </w:rPr>
      </w:pPr>
      <w:r w:rsidRPr="0018043D">
        <w:rPr>
          <w:rFonts w:cs="DINOT-Bold"/>
          <w:b/>
          <w:bCs/>
          <w:color w:val="00B050"/>
        </w:rPr>
        <w:t xml:space="preserve"> </w:t>
      </w:r>
      <w:r w:rsidRPr="0018043D">
        <w:rPr>
          <w:rFonts w:cs="DINOT"/>
          <w:color w:val="00B050"/>
        </w:rPr>
        <w:t>Il peut exister un décalage entre le sentiment subjectif d’appartenance de classe d’un individu et sa position objective. Ainsi, en 2013, seuls 2 % des Français s’estiment appartenir à la classe supérieure ou aux « gens aisés » tandis que cette proportion est en réalité plus large d’un point de vue objectif.</w:t>
      </w:r>
    </w:p>
    <w:p w14:paraId="7F0335AD" w14:textId="5E9F8194" w:rsidR="001A6FC8" w:rsidRPr="001A6FC8" w:rsidRDefault="0018043D" w:rsidP="0018043D">
      <w:pPr>
        <w:autoSpaceDE w:val="0"/>
        <w:autoSpaceDN w:val="0"/>
        <w:adjustRightInd w:val="0"/>
        <w:spacing w:line="240" w:lineRule="auto"/>
        <w:rPr>
          <w:rFonts w:cs="DINOT-Bold"/>
          <w:b/>
          <w:bCs/>
        </w:rPr>
      </w:pPr>
      <w:r w:rsidRPr="001A6FC8">
        <w:rPr>
          <w:rFonts w:cs="DINOT-Bold"/>
          <w:b/>
          <w:bCs/>
        </w:rPr>
        <w:t xml:space="preserve">4. </w:t>
      </w:r>
      <w:r w:rsidR="001A6FC8" w:rsidRPr="001A6FC8">
        <w:rPr>
          <w:rFonts w:cs="DINOT-Bold"/>
          <w:b/>
          <w:bCs/>
        </w:rPr>
        <w:t>Selon vous, comment d’éventuels décalages entre les deux peuvent-ils s’expliquer ?</w:t>
      </w:r>
    </w:p>
    <w:p w14:paraId="49C4A728" w14:textId="1F3CEAAA" w:rsidR="0018043D" w:rsidRPr="0018043D" w:rsidRDefault="0018043D" w:rsidP="0018043D">
      <w:pPr>
        <w:autoSpaceDE w:val="0"/>
        <w:autoSpaceDN w:val="0"/>
        <w:adjustRightInd w:val="0"/>
        <w:spacing w:line="240" w:lineRule="auto"/>
        <w:rPr>
          <w:rFonts w:cs="DINOT"/>
          <w:color w:val="00B050"/>
        </w:rPr>
      </w:pPr>
      <w:r w:rsidRPr="0018043D">
        <w:rPr>
          <w:rFonts w:cs="DINOT"/>
          <w:color w:val="00B050"/>
        </w:rPr>
        <w:t>Ces décalages peuvent s’expliquer par la difficulté pour une majorité de personnes à définir objectivement ce que sont les classes sociales et leurs frontières : à partir de quand appartient-on à la classe moyenne ? à la classe supérieure ? Ces décalages surviennent également d’une tendance à se comparer qui peut donner l’impression qu’il y a toujours mieux lotis que soi, sans avoir conscience des situations moyennes ou médianes de l’ensemble des Français.</w:t>
      </w:r>
    </w:p>
    <w:p w14:paraId="527FDD0E" w14:textId="208601BD" w:rsidR="000F645B" w:rsidRDefault="000F645B" w:rsidP="000F645B">
      <w:pPr>
        <w:pStyle w:val="Titre4"/>
      </w:pPr>
      <w:r>
        <w:lastRenderedPageBreak/>
        <w:t>« Se définir comme bourgeois » Doc 4 p. 187</w:t>
      </w:r>
    </w:p>
    <w:p w14:paraId="4FFD7E42" w14:textId="70410388" w:rsidR="0078084C" w:rsidRPr="0078084C" w:rsidRDefault="0078084C" w:rsidP="0078084C">
      <w:r>
        <w:rPr>
          <w:noProof/>
        </w:rPr>
        <w:drawing>
          <wp:inline distT="0" distB="0" distL="0" distR="0" wp14:anchorId="62FAE0A5" wp14:editId="6470D1E5">
            <wp:extent cx="6464935" cy="4108450"/>
            <wp:effectExtent l="76200" t="76200" r="126365" b="13970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64935" cy="410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31922C" w14:textId="40C1E863" w:rsidR="00866369" w:rsidRPr="00326E73" w:rsidRDefault="00326E73" w:rsidP="00866369">
      <w:pPr>
        <w:autoSpaceDE w:val="0"/>
        <w:autoSpaceDN w:val="0"/>
        <w:adjustRightInd w:val="0"/>
        <w:spacing w:line="240" w:lineRule="auto"/>
        <w:rPr>
          <w:rFonts w:cs="DINOT"/>
          <w:color w:val="00B050"/>
        </w:rPr>
      </w:pPr>
      <w:r w:rsidRPr="00326E73">
        <w:rPr>
          <w:rFonts w:cs="DINOT"/>
          <w:color w:val="00B050"/>
        </w:rPr>
        <w:t>Ce document</w:t>
      </w:r>
      <w:r w:rsidR="0018043D" w:rsidRPr="00326E73">
        <w:rPr>
          <w:rFonts w:cs="DINOT-Bold"/>
          <w:b/>
          <w:bCs/>
          <w:color w:val="00B050"/>
        </w:rPr>
        <w:t xml:space="preserve"> </w:t>
      </w:r>
      <w:r w:rsidR="0018043D" w:rsidRPr="00326E73">
        <w:rPr>
          <w:rFonts w:cs="DINOT"/>
          <w:color w:val="00B050"/>
        </w:rPr>
        <w:t>donne un aperçu des travaux sur la haute</w:t>
      </w:r>
      <w:r w:rsidRPr="00326E73">
        <w:rPr>
          <w:rFonts w:cs="DINOT"/>
          <w:color w:val="00B050"/>
        </w:rPr>
        <w:t xml:space="preserve"> </w:t>
      </w:r>
      <w:r w:rsidR="0018043D" w:rsidRPr="00326E73">
        <w:rPr>
          <w:rFonts w:cs="DINOT"/>
          <w:color w:val="00B050"/>
        </w:rPr>
        <w:t>bourgeoisie de Michel et Monique Pinçon-Charlot qui ont</w:t>
      </w:r>
      <w:r w:rsidRPr="00326E73">
        <w:rPr>
          <w:rFonts w:cs="DINOT"/>
          <w:color w:val="00B050"/>
        </w:rPr>
        <w:t xml:space="preserve"> </w:t>
      </w:r>
      <w:r w:rsidR="0018043D" w:rsidRPr="00326E73">
        <w:rPr>
          <w:rFonts w:cs="DINOT"/>
          <w:color w:val="00B050"/>
        </w:rPr>
        <w:t>montré que celle-ci est aujourd’hui la seule classe en soi</w:t>
      </w:r>
      <w:r w:rsidR="00866369" w:rsidRPr="00326E73">
        <w:rPr>
          <w:rFonts w:cs="DINOT"/>
          <w:color w:val="00B050"/>
        </w:rPr>
        <w:t xml:space="preserve"> montré que celle-ci est aujourd’hui la seule classe en soi</w:t>
      </w:r>
      <w:r w:rsidRPr="00326E73">
        <w:rPr>
          <w:rFonts w:cs="DINOT"/>
          <w:color w:val="00B050"/>
        </w:rPr>
        <w:t xml:space="preserve"> </w:t>
      </w:r>
      <w:r w:rsidR="00866369" w:rsidRPr="00326E73">
        <w:rPr>
          <w:rFonts w:cs="DINOT"/>
          <w:color w:val="00B050"/>
        </w:rPr>
        <w:t>et pour soi au sens marxiste originel.</w:t>
      </w:r>
    </w:p>
    <w:p w14:paraId="69FCF029" w14:textId="77777777" w:rsidR="00326E73" w:rsidRPr="00326E73" w:rsidRDefault="00326E73" w:rsidP="00866369">
      <w:pPr>
        <w:autoSpaceDE w:val="0"/>
        <w:autoSpaceDN w:val="0"/>
        <w:adjustRightInd w:val="0"/>
        <w:spacing w:line="240" w:lineRule="auto"/>
        <w:rPr>
          <w:rFonts w:cs="DINOT"/>
          <w:color w:val="00B050"/>
        </w:rPr>
      </w:pPr>
    </w:p>
    <w:p w14:paraId="609E213C" w14:textId="77777777" w:rsidR="00E64A96" w:rsidRPr="00E64A96" w:rsidRDefault="00866369" w:rsidP="00866369">
      <w:pPr>
        <w:autoSpaceDE w:val="0"/>
        <w:autoSpaceDN w:val="0"/>
        <w:adjustRightInd w:val="0"/>
        <w:spacing w:line="240" w:lineRule="auto"/>
        <w:rPr>
          <w:rFonts w:cs="DINOT-Bold"/>
          <w:b/>
          <w:bCs/>
        </w:rPr>
      </w:pPr>
      <w:r w:rsidRPr="00E64A96">
        <w:rPr>
          <w:rFonts w:cs="DINOT-Bold"/>
          <w:b/>
          <w:bCs/>
        </w:rPr>
        <w:t xml:space="preserve">13. </w:t>
      </w:r>
      <w:r w:rsidR="00E64A96" w:rsidRPr="00E64A96">
        <w:rPr>
          <w:rFonts w:cs="DINOT-Bold"/>
          <w:b/>
          <w:bCs/>
        </w:rPr>
        <w:t>Quelles sont les caractéristiques matérielles de la bourgeoisie ?</w:t>
      </w:r>
    </w:p>
    <w:p w14:paraId="26A9F764" w14:textId="10B09057" w:rsidR="00866369" w:rsidRPr="00326E73" w:rsidRDefault="00866369" w:rsidP="00866369">
      <w:pPr>
        <w:autoSpaceDE w:val="0"/>
        <w:autoSpaceDN w:val="0"/>
        <w:adjustRightInd w:val="0"/>
        <w:spacing w:line="240" w:lineRule="auto"/>
        <w:rPr>
          <w:rFonts w:cs="DINOT"/>
          <w:color w:val="00B050"/>
        </w:rPr>
      </w:pPr>
      <w:r w:rsidRPr="00326E73">
        <w:rPr>
          <w:rFonts w:cs="DINOT"/>
          <w:color w:val="00B050"/>
        </w:rPr>
        <w:t>La bourgeoisie se caractérise matériellement par</w:t>
      </w:r>
      <w:r w:rsidR="00326E73" w:rsidRPr="00326E73">
        <w:rPr>
          <w:rFonts w:cs="DINOT"/>
          <w:color w:val="00B050"/>
        </w:rPr>
        <w:t xml:space="preserve"> </w:t>
      </w:r>
      <w:r w:rsidRPr="00326E73">
        <w:rPr>
          <w:rFonts w:cs="DINOT"/>
          <w:color w:val="00B050"/>
        </w:rPr>
        <w:t>sa richesse, mais aussi par son mode de vie – le fait</w:t>
      </w:r>
      <w:r w:rsidR="00326E73" w:rsidRPr="00326E73">
        <w:rPr>
          <w:rFonts w:cs="DINOT"/>
          <w:color w:val="00B050"/>
        </w:rPr>
        <w:t xml:space="preserve"> </w:t>
      </w:r>
      <w:r w:rsidRPr="00326E73">
        <w:rPr>
          <w:rFonts w:cs="DINOT"/>
          <w:color w:val="00B050"/>
        </w:rPr>
        <w:t>d’habiter dans de beaux quartiers, par exemple – et ses</w:t>
      </w:r>
      <w:r w:rsidR="00326E73" w:rsidRPr="00326E73">
        <w:rPr>
          <w:rFonts w:cs="DINOT"/>
          <w:color w:val="00B050"/>
        </w:rPr>
        <w:t xml:space="preserve"> </w:t>
      </w:r>
      <w:r w:rsidRPr="00326E73">
        <w:rPr>
          <w:rFonts w:cs="DINOT"/>
          <w:color w:val="00B050"/>
        </w:rPr>
        <w:t>pratiques de consommation (le fait d’être propriétaire</w:t>
      </w:r>
      <w:r w:rsidR="00326E73" w:rsidRPr="00326E73">
        <w:rPr>
          <w:rFonts w:cs="DINOT"/>
          <w:color w:val="00B050"/>
        </w:rPr>
        <w:t xml:space="preserve"> </w:t>
      </w:r>
      <w:r w:rsidRPr="00326E73">
        <w:rPr>
          <w:rFonts w:cs="DINOT"/>
          <w:color w:val="00B050"/>
        </w:rPr>
        <w:t>d’un grand appartement en ville, par exemple).</w:t>
      </w:r>
    </w:p>
    <w:p w14:paraId="7A2E88A8" w14:textId="77777777" w:rsidR="00E64A96" w:rsidRPr="00E64A96" w:rsidRDefault="00866369" w:rsidP="00866369">
      <w:pPr>
        <w:autoSpaceDE w:val="0"/>
        <w:autoSpaceDN w:val="0"/>
        <w:adjustRightInd w:val="0"/>
        <w:spacing w:line="240" w:lineRule="auto"/>
        <w:rPr>
          <w:rFonts w:cs="DINOT-Bold"/>
          <w:b/>
          <w:bCs/>
        </w:rPr>
      </w:pPr>
      <w:r w:rsidRPr="00E64A96">
        <w:rPr>
          <w:rFonts w:cs="DINOT-Bold"/>
          <w:b/>
          <w:bCs/>
        </w:rPr>
        <w:t xml:space="preserve">14. </w:t>
      </w:r>
      <w:r w:rsidR="00E64A96" w:rsidRPr="00E64A96">
        <w:rPr>
          <w:rFonts w:cs="DINOT-Bold"/>
          <w:b/>
          <w:bCs/>
        </w:rPr>
        <w:t>Comment la bourgeoisie entretient-elle son entre-soi (regroupement de personnes aux caractéristiques communes) ?</w:t>
      </w:r>
    </w:p>
    <w:p w14:paraId="03338292" w14:textId="6DCD5B25" w:rsidR="00866369" w:rsidRPr="00326E73" w:rsidRDefault="00866369" w:rsidP="00866369">
      <w:pPr>
        <w:autoSpaceDE w:val="0"/>
        <w:autoSpaceDN w:val="0"/>
        <w:adjustRightInd w:val="0"/>
        <w:spacing w:line="240" w:lineRule="auto"/>
        <w:rPr>
          <w:rFonts w:cs="DINOT"/>
          <w:color w:val="00B050"/>
        </w:rPr>
      </w:pPr>
      <w:r w:rsidRPr="00326E73">
        <w:rPr>
          <w:rFonts w:cs="DINOT"/>
          <w:color w:val="00B050"/>
        </w:rPr>
        <w:t>La bourgeoisie entretient son entre-soi en cultivant</w:t>
      </w:r>
      <w:r w:rsidR="00326E73" w:rsidRPr="00326E73">
        <w:rPr>
          <w:rFonts w:cs="DINOT"/>
          <w:color w:val="00B050"/>
        </w:rPr>
        <w:t xml:space="preserve"> </w:t>
      </w:r>
      <w:r w:rsidRPr="00326E73">
        <w:rPr>
          <w:rFonts w:cs="DINOT"/>
          <w:color w:val="00B050"/>
        </w:rPr>
        <w:t>son réseau de relations, c’est-à-dire en nouant des</w:t>
      </w:r>
      <w:r w:rsidR="00326E73" w:rsidRPr="00326E73">
        <w:rPr>
          <w:rFonts w:cs="DINOT"/>
          <w:color w:val="00B050"/>
        </w:rPr>
        <w:t xml:space="preserve"> </w:t>
      </w:r>
      <w:r w:rsidRPr="00326E73">
        <w:rPr>
          <w:rFonts w:cs="DINOT"/>
          <w:color w:val="00B050"/>
        </w:rPr>
        <w:t>liens avec des personnes semblables. Cela peut par</w:t>
      </w:r>
      <w:r w:rsidR="00326E73" w:rsidRPr="00326E73">
        <w:rPr>
          <w:rFonts w:cs="DINOT"/>
          <w:color w:val="00B050"/>
        </w:rPr>
        <w:t xml:space="preserve"> </w:t>
      </w:r>
      <w:r w:rsidRPr="00326E73">
        <w:rPr>
          <w:rFonts w:cs="DINOT"/>
          <w:color w:val="00B050"/>
        </w:rPr>
        <w:t>exemple passer par des réunions d’anciens élèves, par</w:t>
      </w:r>
      <w:r w:rsidR="00326E73" w:rsidRPr="00326E73">
        <w:rPr>
          <w:rFonts w:cs="DINOT"/>
          <w:color w:val="00B050"/>
        </w:rPr>
        <w:t xml:space="preserve"> </w:t>
      </w:r>
      <w:r w:rsidRPr="00326E73">
        <w:rPr>
          <w:rFonts w:cs="DINOT"/>
          <w:color w:val="00B050"/>
        </w:rPr>
        <w:t>le fait d’avoir les mêmes loisirs ou de se marier avec une</w:t>
      </w:r>
      <w:r w:rsidR="00326E73" w:rsidRPr="00326E73">
        <w:rPr>
          <w:rFonts w:cs="DINOT"/>
          <w:color w:val="00B050"/>
        </w:rPr>
        <w:t xml:space="preserve"> </w:t>
      </w:r>
      <w:r w:rsidRPr="00326E73">
        <w:rPr>
          <w:rFonts w:cs="DINOT"/>
          <w:color w:val="00B050"/>
        </w:rPr>
        <w:t>personne du même milieu.</w:t>
      </w:r>
    </w:p>
    <w:p w14:paraId="5831B2CB" w14:textId="77777777" w:rsidR="00E64A96" w:rsidRPr="00E64A96" w:rsidRDefault="00866369" w:rsidP="00866369">
      <w:pPr>
        <w:autoSpaceDE w:val="0"/>
        <w:autoSpaceDN w:val="0"/>
        <w:adjustRightInd w:val="0"/>
        <w:spacing w:line="240" w:lineRule="auto"/>
        <w:rPr>
          <w:rFonts w:cs="DINOT-Bold"/>
          <w:b/>
          <w:bCs/>
        </w:rPr>
      </w:pPr>
      <w:r w:rsidRPr="00E64A96">
        <w:rPr>
          <w:rFonts w:cs="DINOT-Bold"/>
          <w:b/>
          <w:bCs/>
        </w:rPr>
        <w:t xml:space="preserve">15. </w:t>
      </w:r>
      <w:r w:rsidR="00E64A96" w:rsidRPr="00E64A96">
        <w:rPr>
          <w:rFonts w:cs="DINOT-Bold"/>
          <w:b/>
          <w:bCs/>
        </w:rPr>
        <w:t>Quels sont les indices du sentiment d’appartenance au sein de la bourgeoisie ?</w:t>
      </w:r>
    </w:p>
    <w:p w14:paraId="5C4B8701" w14:textId="58F20835" w:rsidR="00866369" w:rsidRPr="00326E73" w:rsidRDefault="00866369" w:rsidP="00866369">
      <w:pPr>
        <w:autoSpaceDE w:val="0"/>
        <w:autoSpaceDN w:val="0"/>
        <w:adjustRightInd w:val="0"/>
        <w:spacing w:line="240" w:lineRule="auto"/>
        <w:rPr>
          <w:rFonts w:cs="DINOT"/>
          <w:color w:val="00B050"/>
        </w:rPr>
      </w:pPr>
      <w:r w:rsidRPr="00326E73">
        <w:rPr>
          <w:rFonts w:cs="DINOT"/>
          <w:color w:val="00B050"/>
        </w:rPr>
        <w:t>Les pratiques visant explicitement à entretenir</w:t>
      </w:r>
      <w:r w:rsidR="00326E73" w:rsidRPr="00326E73">
        <w:rPr>
          <w:rFonts w:cs="DINOT"/>
          <w:color w:val="00B050"/>
        </w:rPr>
        <w:t xml:space="preserve"> </w:t>
      </w:r>
      <w:r w:rsidRPr="00326E73">
        <w:rPr>
          <w:rFonts w:cs="DINOT"/>
          <w:color w:val="00B050"/>
        </w:rPr>
        <w:t>l’entre-soi, le fait de déclarer appartenir à une classe</w:t>
      </w:r>
      <w:r w:rsidR="00326E73" w:rsidRPr="00326E73">
        <w:rPr>
          <w:rFonts w:cs="DINOT"/>
          <w:color w:val="00B050"/>
        </w:rPr>
        <w:t xml:space="preserve"> </w:t>
      </w:r>
      <w:r w:rsidRPr="00326E73">
        <w:rPr>
          <w:rFonts w:cs="DINOT"/>
          <w:color w:val="00B050"/>
        </w:rPr>
        <w:t>privilégiée ou encore la capacité à se mobiliser pour</w:t>
      </w:r>
      <w:r w:rsidR="00326E73" w:rsidRPr="00326E73">
        <w:rPr>
          <w:rFonts w:cs="DINOT"/>
          <w:color w:val="00B050"/>
        </w:rPr>
        <w:t xml:space="preserve"> </w:t>
      </w:r>
      <w:r w:rsidRPr="00326E73">
        <w:rPr>
          <w:rFonts w:cs="DINOT"/>
          <w:color w:val="00B050"/>
        </w:rPr>
        <w:t>faire valoir ses intérêts (</w:t>
      </w:r>
      <w:r w:rsidRPr="00326E73">
        <w:rPr>
          <w:rFonts w:cs="DINOT-Italic"/>
          <w:i/>
          <w:iCs/>
          <w:color w:val="00B050"/>
        </w:rPr>
        <w:t xml:space="preserve">cf. </w:t>
      </w:r>
      <w:r w:rsidRPr="00326E73">
        <w:rPr>
          <w:rFonts w:cs="DINOT"/>
          <w:color w:val="00B050"/>
        </w:rPr>
        <w:t>caricature) sont des indices</w:t>
      </w:r>
      <w:r w:rsidR="00326E73" w:rsidRPr="00326E73">
        <w:rPr>
          <w:rFonts w:cs="DINOT"/>
          <w:color w:val="00B050"/>
        </w:rPr>
        <w:t xml:space="preserve"> </w:t>
      </w:r>
      <w:r w:rsidRPr="00326E73">
        <w:rPr>
          <w:rFonts w:cs="DINOT"/>
          <w:color w:val="00B050"/>
        </w:rPr>
        <w:t>du sentiment d’appartenance au sein de la bourgeoisie.</w:t>
      </w:r>
    </w:p>
    <w:p w14:paraId="4DC18717" w14:textId="77777777" w:rsidR="00E64A96" w:rsidRPr="00E64A96" w:rsidRDefault="00866369" w:rsidP="00326E73">
      <w:pPr>
        <w:autoSpaceDE w:val="0"/>
        <w:autoSpaceDN w:val="0"/>
        <w:adjustRightInd w:val="0"/>
        <w:spacing w:line="240" w:lineRule="auto"/>
        <w:rPr>
          <w:rFonts w:cs="DINOT-Bold"/>
          <w:b/>
          <w:bCs/>
        </w:rPr>
      </w:pPr>
      <w:r w:rsidRPr="00E64A96">
        <w:rPr>
          <w:rFonts w:cs="DINOT-Bold"/>
          <w:b/>
          <w:bCs/>
        </w:rPr>
        <w:t xml:space="preserve">16. </w:t>
      </w:r>
      <w:r w:rsidR="00E64A96" w:rsidRPr="00E64A96">
        <w:rPr>
          <w:rFonts w:cs="DINOT-Bold"/>
          <w:b/>
          <w:bCs/>
        </w:rPr>
        <w:t>Qu’est-ce qui peut faire dire que la haute bourgeoisie forme une classe pour soi au sens de Marx ?</w:t>
      </w:r>
    </w:p>
    <w:p w14:paraId="0B69365E" w14:textId="1C24E067" w:rsidR="0018043D" w:rsidRPr="00326E73" w:rsidRDefault="00866369" w:rsidP="00326E73">
      <w:pPr>
        <w:autoSpaceDE w:val="0"/>
        <w:autoSpaceDN w:val="0"/>
        <w:adjustRightInd w:val="0"/>
        <w:spacing w:line="240" w:lineRule="auto"/>
        <w:rPr>
          <w:color w:val="00B050"/>
        </w:rPr>
      </w:pPr>
      <w:r w:rsidRPr="00326E73">
        <w:rPr>
          <w:rFonts w:cs="DINOT"/>
          <w:color w:val="00B050"/>
        </w:rPr>
        <w:t>Une classe pour soi est une classe dont les individus</w:t>
      </w:r>
      <w:r w:rsidR="00326E73" w:rsidRPr="00326E73">
        <w:rPr>
          <w:rFonts w:cs="DINOT"/>
          <w:color w:val="00B050"/>
        </w:rPr>
        <w:t xml:space="preserve"> </w:t>
      </w:r>
      <w:r w:rsidRPr="00326E73">
        <w:rPr>
          <w:rFonts w:cs="DINOT"/>
          <w:color w:val="00B050"/>
        </w:rPr>
        <w:t>qui la composent non seulement partagent des caractéristiques</w:t>
      </w:r>
      <w:r w:rsidR="00326E73" w:rsidRPr="00326E73">
        <w:rPr>
          <w:rFonts w:cs="DINOT"/>
          <w:color w:val="00B050"/>
        </w:rPr>
        <w:t xml:space="preserve"> </w:t>
      </w:r>
      <w:r w:rsidRPr="00326E73">
        <w:rPr>
          <w:rFonts w:cs="DINOT"/>
          <w:color w:val="00B050"/>
        </w:rPr>
        <w:t>similaires, mais en ont de plus conscience</w:t>
      </w:r>
    </w:p>
    <w:p w14:paraId="55D326D8" w14:textId="77777777" w:rsidR="0078084C" w:rsidRPr="0078084C" w:rsidRDefault="0078084C" w:rsidP="0078084C"/>
    <w:p w14:paraId="4654A133" w14:textId="37B904E2" w:rsidR="000F645B" w:rsidRDefault="000F645B" w:rsidP="000F645B"/>
    <w:p w14:paraId="4FFD2665" w14:textId="06D9B925" w:rsidR="000F645B" w:rsidRPr="000F645B" w:rsidRDefault="000F645B" w:rsidP="000F645B">
      <w:pPr>
        <w:pStyle w:val="Titre3"/>
      </w:pPr>
      <w:r>
        <w:t>De multiples facteurs d’individualisation</w:t>
      </w:r>
    </w:p>
    <w:p w14:paraId="595A6DA1" w14:textId="69A06527" w:rsidR="000F645B" w:rsidRDefault="000F645B" w:rsidP="000F645B"/>
    <w:p w14:paraId="49558985" w14:textId="57312E95" w:rsidR="000F645B" w:rsidRDefault="000F645B" w:rsidP="000F645B">
      <w:pPr>
        <w:pStyle w:val="Titre4"/>
      </w:pPr>
      <w:r>
        <w:lastRenderedPageBreak/>
        <w:t>« L’individualisation : un processus long » Doc 1 p.188</w:t>
      </w:r>
    </w:p>
    <w:p w14:paraId="14D4F5A7" w14:textId="653FCDD5" w:rsidR="0078084C" w:rsidRDefault="0026660C" w:rsidP="0078084C">
      <w:r>
        <w:rPr>
          <w:noProof/>
        </w:rPr>
        <w:drawing>
          <wp:inline distT="0" distB="0" distL="0" distR="0" wp14:anchorId="71F9E3D9" wp14:editId="0BA54C44">
            <wp:extent cx="6645275" cy="2923540"/>
            <wp:effectExtent l="76200" t="76200" r="136525" b="12446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275" cy="292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8893B1" w14:textId="1B7E5329" w:rsidR="00644F56" w:rsidRDefault="00644F56" w:rsidP="00644F56">
      <w:pPr>
        <w:autoSpaceDE w:val="0"/>
        <w:autoSpaceDN w:val="0"/>
        <w:adjustRightInd w:val="0"/>
        <w:spacing w:line="240" w:lineRule="auto"/>
        <w:rPr>
          <w:rFonts w:cs="DINOT"/>
          <w:color w:val="00B050"/>
        </w:rPr>
      </w:pPr>
      <w:r>
        <w:rPr>
          <w:rFonts w:cs="DINOT"/>
          <w:color w:val="00B050"/>
        </w:rPr>
        <w:t>Ce document</w:t>
      </w:r>
      <w:r w:rsidRPr="00644F56">
        <w:rPr>
          <w:rFonts w:cs="DINOT-Bold"/>
          <w:b/>
          <w:bCs/>
          <w:color w:val="00B050"/>
        </w:rPr>
        <w:t xml:space="preserve"> </w:t>
      </w:r>
      <w:r w:rsidRPr="00644F56">
        <w:rPr>
          <w:rFonts w:cs="DINOT"/>
          <w:color w:val="00B050"/>
        </w:rPr>
        <w:t>permet de définir le processus d’individualisation et de le resituer historiquement.</w:t>
      </w:r>
    </w:p>
    <w:p w14:paraId="584901FE" w14:textId="77777777" w:rsidR="00644F56" w:rsidRPr="00644F56" w:rsidRDefault="00644F56" w:rsidP="00644F56">
      <w:pPr>
        <w:autoSpaceDE w:val="0"/>
        <w:autoSpaceDN w:val="0"/>
        <w:adjustRightInd w:val="0"/>
        <w:spacing w:line="240" w:lineRule="auto"/>
        <w:rPr>
          <w:rFonts w:cs="DINOT"/>
          <w:color w:val="00B050"/>
        </w:rPr>
      </w:pPr>
    </w:p>
    <w:p w14:paraId="15ABEAF8" w14:textId="77777777" w:rsidR="00644F56" w:rsidRPr="0066234F" w:rsidRDefault="00644F56" w:rsidP="00644F56">
      <w:pPr>
        <w:autoSpaceDE w:val="0"/>
        <w:autoSpaceDN w:val="0"/>
        <w:adjustRightInd w:val="0"/>
        <w:spacing w:line="240" w:lineRule="auto"/>
        <w:rPr>
          <w:rFonts w:cs="DINOT-Bold"/>
          <w:b/>
          <w:bCs/>
        </w:rPr>
      </w:pPr>
      <w:r w:rsidRPr="0066234F">
        <w:rPr>
          <w:rFonts w:cs="DINOT-Bold"/>
          <w:b/>
          <w:bCs/>
        </w:rPr>
        <w:t xml:space="preserve">1. </w:t>
      </w:r>
    </w:p>
    <w:p w14:paraId="60F12F5B" w14:textId="3D7A3E11" w:rsidR="00644F56" w:rsidRPr="00644F56" w:rsidRDefault="00644F56" w:rsidP="00644F56">
      <w:pPr>
        <w:pBdr>
          <w:top w:val="single" w:sz="4" w:space="1" w:color="C00000"/>
          <w:left w:val="single" w:sz="4" w:space="4" w:color="C00000"/>
          <w:bottom w:val="single" w:sz="4" w:space="1" w:color="C00000"/>
          <w:right w:val="single" w:sz="4" w:space="4" w:color="C00000"/>
          <w:between w:val="single" w:sz="4" w:space="1" w:color="C00000"/>
          <w:bar w:val="single" w:sz="4" w:color="C00000"/>
        </w:pBdr>
        <w:autoSpaceDE w:val="0"/>
        <w:autoSpaceDN w:val="0"/>
        <w:adjustRightInd w:val="0"/>
        <w:spacing w:line="240" w:lineRule="auto"/>
        <w:rPr>
          <w:rFonts w:cs="DINOT"/>
        </w:rPr>
      </w:pPr>
      <w:r w:rsidRPr="00644F56">
        <w:rPr>
          <w:rFonts w:cs="DINOT"/>
        </w:rPr>
        <w:t xml:space="preserve">Le </w:t>
      </w:r>
      <w:r w:rsidRPr="00644F56">
        <w:rPr>
          <w:rFonts w:cs="DINOT"/>
          <w:b/>
          <w:bCs/>
          <w:u w:color="C00000"/>
        </w:rPr>
        <w:t>« processus d’individualisation</w:t>
      </w:r>
      <w:r w:rsidRPr="00644F56">
        <w:rPr>
          <w:rFonts w:cs="DINOT"/>
        </w:rPr>
        <w:t xml:space="preserve"> » désigne le processus historique au cours duquel l’individu se constitue comme sujet singulier.</w:t>
      </w:r>
    </w:p>
    <w:p w14:paraId="022FABA4" w14:textId="77777777" w:rsidR="00644F56" w:rsidRPr="00644F56" w:rsidRDefault="00644F56" w:rsidP="00644F56">
      <w:pPr>
        <w:autoSpaceDE w:val="0"/>
        <w:autoSpaceDN w:val="0"/>
        <w:adjustRightInd w:val="0"/>
        <w:spacing w:line="240" w:lineRule="auto"/>
        <w:rPr>
          <w:rFonts w:cs="DINOT"/>
          <w:color w:val="00B050"/>
        </w:rPr>
      </w:pPr>
    </w:p>
    <w:p w14:paraId="129815F7" w14:textId="77777777" w:rsidR="0066234F" w:rsidRPr="0066234F" w:rsidRDefault="00644F56" w:rsidP="00644F56">
      <w:pPr>
        <w:autoSpaceDE w:val="0"/>
        <w:autoSpaceDN w:val="0"/>
        <w:adjustRightInd w:val="0"/>
        <w:spacing w:line="240" w:lineRule="auto"/>
        <w:rPr>
          <w:rFonts w:cs="DINOT-Bold"/>
          <w:b/>
          <w:bCs/>
        </w:rPr>
      </w:pPr>
      <w:r w:rsidRPr="0066234F">
        <w:rPr>
          <w:rFonts w:cs="DINOT-Bold"/>
          <w:b/>
          <w:bCs/>
        </w:rPr>
        <w:t>2.</w:t>
      </w:r>
      <w:r w:rsidR="0066234F" w:rsidRPr="0066234F">
        <w:rPr>
          <w:rFonts w:cs="DINOT-Bold"/>
          <w:b/>
          <w:bCs/>
        </w:rPr>
        <w:t xml:space="preserve"> Quelles sont les périodes historiques qui ont joué un rôle important dans le processus d’individualisation ?</w:t>
      </w:r>
    </w:p>
    <w:p w14:paraId="5BC85CCA" w14:textId="4F7D3CF3" w:rsidR="00644F56" w:rsidRPr="00644F56" w:rsidRDefault="00644F56" w:rsidP="00644F56">
      <w:pPr>
        <w:autoSpaceDE w:val="0"/>
        <w:autoSpaceDN w:val="0"/>
        <w:adjustRightInd w:val="0"/>
        <w:spacing w:line="240" w:lineRule="auto"/>
        <w:rPr>
          <w:rFonts w:cs="DINOT"/>
          <w:color w:val="00B050"/>
        </w:rPr>
      </w:pPr>
      <w:r w:rsidRPr="00644F56">
        <w:rPr>
          <w:rFonts w:cs="DINOT-Bold"/>
          <w:b/>
          <w:bCs/>
          <w:color w:val="00B050"/>
        </w:rPr>
        <w:t xml:space="preserve"> </w:t>
      </w:r>
      <w:r w:rsidRPr="00644F56">
        <w:rPr>
          <w:rFonts w:cs="DINOT"/>
          <w:color w:val="00B050"/>
        </w:rPr>
        <w:t>La Renaissance, et notamment la Réforme, la Révolution française et la Révolution industrielle sont des époques qui ont joué un rôle important dans le processus d’individualisation. La fin du XXe siècle constituerait une nouvelle période d’accélération de ce processus.</w:t>
      </w:r>
    </w:p>
    <w:p w14:paraId="22F4D909" w14:textId="77777777" w:rsidR="0066234F" w:rsidRPr="0066234F" w:rsidRDefault="00644F56" w:rsidP="00644F56">
      <w:pPr>
        <w:autoSpaceDE w:val="0"/>
        <w:autoSpaceDN w:val="0"/>
        <w:adjustRightInd w:val="0"/>
        <w:spacing w:line="240" w:lineRule="auto"/>
        <w:rPr>
          <w:rFonts w:cs="DINOT-Bold"/>
          <w:b/>
          <w:bCs/>
        </w:rPr>
      </w:pPr>
      <w:r w:rsidRPr="0066234F">
        <w:rPr>
          <w:rFonts w:cs="DINOT-Bold"/>
          <w:b/>
          <w:bCs/>
        </w:rPr>
        <w:t xml:space="preserve">3. </w:t>
      </w:r>
      <w:r w:rsidR="0066234F" w:rsidRPr="0066234F">
        <w:rPr>
          <w:rFonts w:cs="DINOT-Bold"/>
          <w:b/>
          <w:bCs/>
        </w:rPr>
        <w:t>Donnez des exemples qui illustrent la phrase soulignée</w:t>
      </w:r>
    </w:p>
    <w:p w14:paraId="108EA6A1" w14:textId="337ECFC0" w:rsidR="00644F56" w:rsidRPr="00644F56" w:rsidRDefault="00644F56" w:rsidP="00644F56">
      <w:pPr>
        <w:autoSpaceDE w:val="0"/>
        <w:autoSpaceDN w:val="0"/>
        <w:adjustRightInd w:val="0"/>
        <w:spacing w:line="240" w:lineRule="auto"/>
        <w:rPr>
          <w:rFonts w:cs="DINOT"/>
          <w:color w:val="00B050"/>
        </w:rPr>
      </w:pPr>
      <w:r w:rsidRPr="00644F56">
        <w:rPr>
          <w:rFonts w:cs="DINOT"/>
          <w:color w:val="00B050"/>
        </w:rPr>
        <w:t>La disparition des mariages arrangés constitue un exemple de disparition de carcan collectif. L’essor du secteur du développement personnel traduit l’injonction sociale à « être soi », un « soi » authentique et singulier.</w:t>
      </w:r>
    </w:p>
    <w:p w14:paraId="69C3A665" w14:textId="77777777" w:rsidR="0066234F" w:rsidRPr="0066234F" w:rsidRDefault="00644F56" w:rsidP="00644F56">
      <w:pPr>
        <w:autoSpaceDE w:val="0"/>
        <w:autoSpaceDN w:val="0"/>
        <w:adjustRightInd w:val="0"/>
        <w:spacing w:line="240" w:lineRule="auto"/>
        <w:rPr>
          <w:rFonts w:cs="DINOT-Bold"/>
          <w:b/>
          <w:bCs/>
        </w:rPr>
      </w:pPr>
      <w:r w:rsidRPr="0066234F">
        <w:rPr>
          <w:rFonts w:cs="DINOT-Bold"/>
          <w:b/>
          <w:bCs/>
        </w:rPr>
        <w:t xml:space="preserve">4. </w:t>
      </w:r>
      <w:r w:rsidR="0066234F" w:rsidRPr="0066234F">
        <w:rPr>
          <w:rFonts w:cs="DINOT-Bold"/>
          <w:b/>
          <w:bCs/>
        </w:rPr>
        <w:t xml:space="preserve"> Expliquez en quoi le processus d’individualisation peut avoir des conséquences positives mais aussi négatives ?</w:t>
      </w:r>
    </w:p>
    <w:p w14:paraId="0AB9B9E1" w14:textId="28C6B2BC" w:rsidR="00644F56" w:rsidRPr="00644F56" w:rsidRDefault="00644F56" w:rsidP="00644F56">
      <w:pPr>
        <w:autoSpaceDE w:val="0"/>
        <w:autoSpaceDN w:val="0"/>
        <w:adjustRightInd w:val="0"/>
        <w:spacing w:line="240" w:lineRule="auto"/>
        <w:rPr>
          <w:rFonts w:cs="DINOT"/>
          <w:color w:val="00B050"/>
        </w:rPr>
      </w:pPr>
      <w:r w:rsidRPr="00644F56">
        <w:rPr>
          <w:rFonts w:cs="DINOT"/>
          <w:color w:val="00B050"/>
        </w:rPr>
        <w:t>Le processus d’individualisation peut induire un gain de liberté pour l’individu, mais il peut aussi contribuer à la disparition de collectifs qui lui apportaient de la sécurité et entraîner de l’isolement.</w:t>
      </w:r>
    </w:p>
    <w:p w14:paraId="474FB8D1" w14:textId="26E733D1" w:rsidR="00644F56" w:rsidRPr="0078084C" w:rsidRDefault="00644F56" w:rsidP="00644F56"/>
    <w:p w14:paraId="5B22FCB3" w14:textId="5F6B89C5" w:rsidR="000F645B" w:rsidRDefault="000F645B" w:rsidP="000F645B">
      <w:pPr>
        <w:pStyle w:val="Titre4"/>
      </w:pPr>
      <w:r>
        <w:t>« L’individualisation affaiblit la logique de classe » Doc 4 p.189</w:t>
      </w:r>
    </w:p>
    <w:p w14:paraId="61342AB7" w14:textId="77777777" w:rsidR="00E64A96" w:rsidRDefault="00E64A96" w:rsidP="0026660C"/>
    <w:p w14:paraId="218ADBA1" w14:textId="77777777" w:rsidR="00E64A96" w:rsidRDefault="00E64A96" w:rsidP="0026660C"/>
    <w:p w14:paraId="3B9125D4" w14:textId="62C8FBDC" w:rsidR="0026660C" w:rsidRPr="0026660C" w:rsidRDefault="0026660C" w:rsidP="00E64A96">
      <w:r>
        <w:rPr>
          <w:noProof/>
        </w:rPr>
        <w:lastRenderedPageBreak/>
        <w:drawing>
          <wp:inline distT="0" distB="0" distL="0" distR="0" wp14:anchorId="7FBB9030" wp14:editId="2B731F33">
            <wp:extent cx="6638925" cy="3122930"/>
            <wp:effectExtent l="76200" t="76200" r="142875" b="134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38925" cy="3122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F913DA" w14:textId="77777777" w:rsidR="003C36A1" w:rsidRPr="003C36A1" w:rsidRDefault="00E64A96" w:rsidP="00E64A96">
      <w:pPr>
        <w:autoSpaceDE w:val="0"/>
        <w:autoSpaceDN w:val="0"/>
        <w:adjustRightInd w:val="0"/>
        <w:spacing w:line="240" w:lineRule="auto"/>
        <w:rPr>
          <w:rFonts w:cs="DINOT-Bold"/>
          <w:b/>
          <w:bCs/>
        </w:rPr>
      </w:pPr>
      <w:r w:rsidRPr="003C36A1">
        <w:rPr>
          <w:rFonts w:cs="DINOT-Bold"/>
          <w:b/>
          <w:bCs/>
        </w:rPr>
        <w:t xml:space="preserve">13. </w:t>
      </w:r>
      <w:r w:rsidR="003C36A1" w:rsidRPr="003C36A1">
        <w:rPr>
          <w:rFonts w:cs="DINOT-Bold"/>
          <w:b/>
          <w:bCs/>
        </w:rPr>
        <w:t>A quoi se repère l’individualisation au sein de la société ?</w:t>
      </w:r>
    </w:p>
    <w:p w14:paraId="0EA93E58" w14:textId="4FE994AA" w:rsidR="00E64A96" w:rsidRPr="00E64A96" w:rsidRDefault="00E64A96" w:rsidP="00E64A96">
      <w:pPr>
        <w:autoSpaceDE w:val="0"/>
        <w:autoSpaceDN w:val="0"/>
        <w:adjustRightInd w:val="0"/>
        <w:spacing w:line="240" w:lineRule="auto"/>
        <w:rPr>
          <w:rFonts w:cs="DINOT"/>
          <w:color w:val="00B050"/>
        </w:rPr>
      </w:pPr>
      <w:r w:rsidRPr="00E64A96">
        <w:rPr>
          <w:rFonts w:cs="DINOT"/>
          <w:color w:val="00B050"/>
        </w:rPr>
        <w:t>L’individualisation se repère au sein de la société à travers la diminution du sentiment d’appartenance à des collectifs.</w:t>
      </w:r>
    </w:p>
    <w:p w14:paraId="4D7629C3" w14:textId="77777777" w:rsidR="003C36A1" w:rsidRPr="003C36A1" w:rsidRDefault="00E64A96" w:rsidP="00E64A96">
      <w:pPr>
        <w:autoSpaceDE w:val="0"/>
        <w:autoSpaceDN w:val="0"/>
        <w:adjustRightInd w:val="0"/>
        <w:spacing w:line="240" w:lineRule="auto"/>
        <w:rPr>
          <w:rFonts w:cs="DINOT-Bold"/>
          <w:b/>
          <w:bCs/>
        </w:rPr>
      </w:pPr>
      <w:r w:rsidRPr="003C36A1">
        <w:rPr>
          <w:rFonts w:cs="DINOT-Bold"/>
          <w:b/>
          <w:bCs/>
        </w:rPr>
        <w:t>15.</w:t>
      </w:r>
      <w:r w:rsidR="003C36A1" w:rsidRPr="003C36A1">
        <w:rPr>
          <w:rFonts w:cs="DINOT-Bold"/>
          <w:b/>
          <w:bCs/>
        </w:rPr>
        <w:t xml:space="preserve"> Pourquoi l’individualisation peut-elle fragiliser l’existence des classes sociales ?</w:t>
      </w:r>
    </w:p>
    <w:p w14:paraId="7BE00052" w14:textId="492D02B1" w:rsidR="00E64A96" w:rsidRDefault="00E64A96" w:rsidP="00E64A96">
      <w:pPr>
        <w:autoSpaceDE w:val="0"/>
        <w:autoSpaceDN w:val="0"/>
        <w:adjustRightInd w:val="0"/>
        <w:spacing w:line="240" w:lineRule="auto"/>
        <w:rPr>
          <w:rFonts w:cs="DINOT"/>
          <w:color w:val="00B050"/>
        </w:rPr>
      </w:pPr>
      <w:r w:rsidRPr="00E64A96">
        <w:rPr>
          <w:rFonts w:cs="DINOT-Bold"/>
          <w:b/>
          <w:bCs/>
          <w:color w:val="00B050"/>
        </w:rPr>
        <w:t xml:space="preserve"> </w:t>
      </w:r>
      <w:r w:rsidRPr="00E64A96">
        <w:rPr>
          <w:rFonts w:cs="DINOT"/>
          <w:color w:val="00B050"/>
        </w:rPr>
        <w:t>L’individualisation participe au renforcement de logiques affinitaires au détriment de logiques sociales de groupes. Elle pousse l’individu à se percevoir comme unique et non pas comme membre d’un groupe, d’une classe, semblable à d’autres individus qui en seraient membres eux-aussi.</w:t>
      </w:r>
    </w:p>
    <w:p w14:paraId="5ECD2CDF" w14:textId="77777777" w:rsidR="003C36A1" w:rsidRPr="00E64A96" w:rsidRDefault="003C36A1" w:rsidP="00E64A96">
      <w:pPr>
        <w:autoSpaceDE w:val="0"/>
        <w:autoSpaceDN w:val="0"/>
        <w:adjustRightInd w:val="0"/>
        <w:spacing w:line="240" w:lineRule="auto"/>
        <w:rPr>
          <w:rFonts w:cs="DINOT"/>
          <w:color w:val="00B050"/>
        </w:rPr>
      </w:pPr>
    </w:p>
    <w:p w14:paraId="6697264C" w14:textId="0AFF9D95" w:rsidR="001B6BEF" w:rsidRPr="00792DEE" w:rsidRDefault="00D515C7" w:rsidP="001B6BEF">
      <w:pPr>
        <w:pStyle w:val="Titre3"/>
      </w:pPr>
      <w:r>
        <w:t>Synthèse :</w:t>
      </w:r>
      <w:r w:rsidR="001B6BEF" w:rsidRPr="001B6BEF">
        <w:t xml:space="preserve"> </w:t>
      </w:r>
      <w:r w:rsidR="001B6BEF">
        <w:t>Le retour des classes sociales ?</w:t>
      </w:r>
    </w:p>
    <w:p w14:paraId="6983E736" w14:textId="4FA51411" w:rsidR="00D515C7" w:rsidRDefault="00D515C7" w:rsidP="00475E53"/>
    <w:p w14:paraId="6C11A254" w14:textId="32E30F77" w:rsidR="00D515C7" w:rsidRDefault="00AA51DF" w:rsidP="00475E53">
      <w:r>
        <w:t xml:space="preserve">La </w:t>
      </w:r>
      <w:r w:rsidRPr="00B013CC">
        <w:rPr>
          <w:b/>
          <w:bCs/>
        </w:rPr>
        <w:t>classe populaire</w:t>
      </w:r>
      <w:r>
        <w:t xml:space="preserve"> et la </w:t>
      </w:r>
      <w:r w:rsidRPr="00B013CC">
        <w:rPr>
          <w:b/>
          <w:bCs/>
        </w:rPr>
        <w:t>bourgeoisie</w:t>
      </w:r>
      <w:r>
        <w:t xml:space="preserve"> sont toujours présentes dans la société française actuelle. La classe populaire (constituée d’ouvriers et d’employés) constitue une classe « en soi », peu mobilisée, alors que la bourgeoisie est une classe « pour soi », animée par une forte conscience d’appartenance.</w:t>
      </w:r>
    </w:p>
    <w:p w14:paraId="4BD5145B" w14:textId="0683B47E" w:rsidR="00B013CC" w:rsidRDefault="00B013CC" w:rsidP="00475E53">
      <w:r>
        <w:t xml:space="preserve">L’augmentation récente des </w:t>
      </w:r>
      <w:r w:rsidRPr="00B013CC">
        <w:rPr>
          <w:b/>
          <w:bCs/>
        </w:rPr>
        <w:t>inégalités économiques</w:t>
      </w:r>
      <w:r>
        <w:t xml:space="preserve"> et la persistance </w:t>
      </w:r>
      <w:r w:rsidRPr="00B013CC">
        <w:rPr>
          <w:b/>
          <w:bCs/>
        </w:rPr>
        <w:t>d’inégalités sociales et culturelles</w:t>
      </w:r>
      <w:r>
        <w:t xml:space="preserve"> sont le signe que les classes demeurent présentes dans la société française actuelle.</w:t>
      </w:r>
    </w:p>
    <w:p w14:paraId="05AFF475" w14:textId="4DE87F16" w:rsidR="00157C9A" w:rsidRPr="00160DCF" w:rsidRDefault="00157C9A" w:rsidP="00475E53">
      <w:r>
        <w:t>Le processus d’individualisation tend à donner plus d’importance à l’individu et à isoler des groupes auxquels il appartient. Il peut donc se traduire par une diminution des logiques de classes.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5E53" w:rsidRPr="007736AD" w14:paraId="496F67C2" w14:textId="77777777" w:rsidTr="00857A94">
        <w:trPr>
          <w:tblCellSpacing w:w="15" w:type="dxa"/>
        </w:trPr>
        <w:tc>
          <w:tcPr>
            <w:tcW w:w="0" w:type="auto"/>
            <w:vAlign w:val="center"/>
          </w:tcPr>
          <w:p w14:paraId="5E0D908D" w14:textId="77777777" w:rsidR="00475E53" w:rsidRPr="007736AD" w:rsidRDefault="00475E53" w:rsidP="00857A94">
            <w:pPr>
              <w:rPr>
                <w:rFonts w:eastAsia="Times New Roman" w:cstheme="minorHAnsi"/>
                <w:lang w:eastAsia="fr-FR"/>
              </w:rPr>
            </w:pPr>
          </w:p>
        </w:tc>
      </w:tr>
    </w:tbl>
    <w:p w14:paraId="51EC64F4" w14:textId="6A46B721" w:rsidR="00475E53" w:rsidRDefault="00475E53" w:rsidP="00AA51DF">
      <w:pPr>
        <w:spacing w:line="240" w:lineRule="auto"/>
      </w:pPr>
    </w:p>
    <w:sectPr w:rsidR="00475E53" w:rsidSect="0027619D">
      <w:footerReference w:type="default" r:id="rId61"/>
      <w:headerReference w:type="first" r:id="rId62"/>
      <w:pgSz w:w="11906" w:h="16838" w:code="9"/>
      <w:pgMar w:top="720" w:right="720" w:bottom="720" w:left="720" w:header="17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D1565" w14:textId="77777777" w:rsidR="00ED61C7" w:rsidRDefault="00ED61C7" w:rsidP="00AF2393">
      <w:pPr>
        <w:spacing w:line="240" w:lineRule="auto"/>
      </w:pPr>
      <w:r>
        <w:separator/>
      </w:r>
    </w:p>
  </w:endnote>
  <w:endnote w:type="continuationSeparator" w:id="0">
    <w:p w14:paraId="4CF0F494" w14:textId="77777777" w:rsidR="00ED61C7" w:rsidRDefault="00ED61C7" w:rsidP="00AF2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DINOT">
    <w:altName w:val="Calibri"/>
    <w:panose1 w:val="00000000000000000000"/>
    <w:charset w:val="00"/>
    <w:family w:val="swiss"/>
    <w:notTrueType/>
    <w:pitch w:val="default"/>
    <w:sig w:usb0="00000003" w:usb1="00000000" w:usb2="00000000" w:usb3="00000000" w:csb0="00000001" w:csb1="00000000"/>
  </w:font>
  <w:font w:name="DINOT-Bold">
    <w:altName w:val="Calibri"/>
    <w:panose1 w:val="00000000000000000000"/>
    <w:charset w:val="00"/>
    <w:family w:val="swiss"/>
    <w:notTrueType/>
    <w:pitch w:val="default"/>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Sans Regular">
    <w:altName w:val="Cambria"/>
    <w:panose1 w:val="00000000000000000000"/>
    <w:charset w:val="00"/>
    <w:family w:val="roman"/>
    <w:notTrueType/>
    <w:pitch w:val="default"/>
  </w:font>
  <w:font w:name="DINO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F29BB" w14:textId="233F1C92" w:rsidR="00C71D5A" w:rsidRDefault="00C71D5A" w:rsidP="007C797A">
    <w:pPr>
      <w:tabs>
        <w:tab w:val="center" w:pos="4550"/>
        <w:tab w:val="left" w:pos="5818"/>
      </w:tabs>
      <w:spacing w:line="240" w:lineRule="auto"/>
      <w:ind w:right="261"/>
      <w:jc w:val="right"/>
      <w:rPr>
        <w:color w:val="0F243E" w:themeColor="text2" w:themeShade="80"/>
        <w:sz w:val="24"/>
        <w:szCs w:val="24"/>
      </w:rPr>
    </w:pPr>
    <w:r w:rsidRPr="007C797A">
      <w:rPr>
        <w:color w:val="548DD4" w:themeColor="text2" w:themeTint="99"/>
        <w:spacing w:val="60"/>
        <w:sz w:val="16"/>
        <w:szCs w:val="16"/>
      </w:rPr>
      <w:t>Page</w:t>
    </w:r>
    <w:r w:rsidRPr="007C797A">
      <w:rPr>
        <w:color w:val="548DD4" w:themeColor="text2" w:themeTint="99"/>
        <w:sz w:val="16"/>
        <w:szCs w:val="16"/>
      </w:rPr>
      <w:t xml:space="preserve"> </w:t>
    </w:r>
    <w:r w:rsidRPr="007C797A">
      <w:rPr>
        <w:color w:val="17365D" w:themeColor="text2" w:themeShade="BF"/>
        <w:sz w:val="16"/>
        <w:szCs w:val="16"/>
      </w:rPr>
      <w:fldChar w:fldCharType="begin"/>
    </w:r>
    <w:r w:rsidRPr="007C797A">
      <w:rPr>
        <w:color w:val="17365D" w:themeColor="text2" w:themeShade="BF"/>
        <w:sz w:val="16"/>
        <w:szCs w:val="16"/>
      </w:rPr>
      <w:instrText>PAGE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r w:rsidRPr="007C797A">
      <w:rPr>
        <w:color w:val="17365D" w:themeColor="text2" w:themeShade="BF"/>
        <w:sz w:val="16"/>
        <w:szCs w:val="16"/>
      </w:rPr>
      <w:t xml:space="preserve"> | </w:t>
    </w:r>
    <w:r w:rsidRPr="007C797A">
      <w:rPr>
        <w:color w:val="17365D" w:themeColor="text2" w:themeShade="BF"/>
        <w:sz w:val="16"/>
        <w:szCs w:val="16"/>
      </w:rPr>
      <w:fldChar w:fldCharType="begin"/>
    </w:r>
    <w:r w:rsidRPr="007C797A">
      <w:rPr>
        <w:color w:val="17365D" w:themeColor="text2" w:themeShade="BF"/>
        <w:sz w:val="16"/>
        <w:szCs w:val="16"/>
      </w:rPr>
      <w:instrText>NUMPAGES  \* Arabic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p>
  <w:p w14:paraId="66D2FB0A" w14:textId="77777777" w:rsidR="00C71D5A" w:rsidRDefault="00C71D5A" w:rsidP="007C797A">
    <w:pPr>
      <w:pStyle w:val="Pieddepage"/>
      <w:rPr>
        <w:rFonts w:ascii="Courier New" w:hAnsi="Courier New" w:cs="Courier New"/>
        <w:color w:val="548DD4" w:themeColor="text2" w:themeTint="99"/>
        <w:sz w:val="16"/>
        <w:szCs w:val="16"/>
      </w:rPr>
    </w:pPr>
    <w:r>
      <w:rPr>
        <w:rFonts w:ascii="Courier New" w:hAnsi="Courier New" w:cs="Courier New"/>
        <w:color w:val="548DD4" w:themeColor="text2" w:themeTint="99"/>
        <w:sz w:val="16"/>
        <w:szCs w:val="16"/>
      </w:rPr>
      <w:t xml:space="preserve">T SES_G.BOURC’HIS_Lycée Oiselet  </w:t>
    </w:r>
  </w:p>
  <w:p w14:paraId="46F58FAA" w14:textId="7BA4BAAE" w:rsidR="00C71D5A" w:rsidRDefault="00C71D5A" w:rsidP="007C797A">
    <w:pPr>
      <w:pStyle w:val="Pieddepage"/>
      <w:rPr>
        <w:rFonts w:ascii="Courier New" w:hAnsi="Courier New" w:cs="Courier New"/>
        <w:color w:val="548DD4" w:themeColor="text2" w:themeTint="99"/>
        <w:sz w:val="16"/>
        <w:szCs w:val="16"/>
      </w:rPr>
    </w:pPr>
    <w:r>
      <w:rPr>
        <w:rFonts w:ascii="Courier New" w:hAnsi="Courier New" w:cs="Courier New"/>
        <w:color w:val="548DD4" w:themeColor="text2" w:themeTint="99"/>
        <w:sz w:val="16"/>
        <w:szCs w:val="16"/>
      </w:rPr>
      <w:t xml:space="preserve">Séquence 2 </w:t>
    </w:r>
    <w:r>
      <w:rPr>
        <w:rFonts w:ascii="Courier New" w:hAnsi="Courier New" w:cs="Courier New"/>
        <w:color w:val="548DD4" w:themeColor="text2" w:themeTint="99"/>
        <w:sz w:val="16"/>
        <w:szCs w:val="16"/>
        <w:u w:val="single"/>
      </w:rPr>
      <w:t xml:space="preserve">« Comment est structurée la société française actuelle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D6D1A" w14:textId="77777777" w:rsidR="00ED61C7" w:rsidRDefault="00ED61C7" w:rsidP="00AF2393">
      <w:pPr>
        <w:spacing w:line="240" w:lineRule="auto"/>
      </w:pPr>
      <w:r>
        <w:separator/>
      </w:r>
    </w:p>
  </w:footnote>
  <w:footnote w:type="continuationSeparator" w:id="0">
    <w:p w14:paraId="47B9D63D" w14:textId="77777777" w:rsidR="00ED61C7" w:rsidRDefault="00ED61C7" w:rsidP="00AF2393">
      <w:pPr>
        <w:spacing w:line="240" w:lineRule="auto"/>
      </w:pPr>
      <w:r>
        <w:continuationSeparator/>
      </w:r>
    </w:p>
  </w:footnote>
  <w:footnote w:id="1">
    <w:p w14:paraId="6DDBB2B2" w14:textId="23FBC6BE" w:rsidR="00C71D5A" w:rsidRDefault="00C71D5A" w:rsidP="001A6FC8">
      <w:pPr>
        <w:pStyle w:val="divisiondefinition"/>
        <w:numPr>
          <w:ilvl w:val="0"/>
          <w:numId w:val="27"/>
        </w:numPr>
        <w:shd w:val="clear" w:color="auto" w:fill="EFEFFB"/>
        <w:rPr>
          <w:rFonts w:ascii="FiraSans Regular" w:hAnsi="FiraSans Regular"/>
          <w:color w:val="444A4D"/>
          <w:sz w:val="23"/>
          <w:szCs w:val="23"/>
        </w:rPr>
      </w:pPr>
      <w:r>
        <w:rPr>
          <w:rStyle w:val="Appelnotedebasdep"/>
        </w:rPr>
        <w:footnoteRef/>
      </w:r>
      <w:r>
        <w:t xml:space="preserve"> Polarisation : </w:t>
      </w:r>
      <w:r>
        <w:rPr>
          <w:rFonts w:ascii="FiraSans Regular" w:hAnsi="FiraSans Regular"/>
          <w:color w:val="444A4D"/>
          <w:sz w:val="23"/>
          <w:szCs w:val="23"/>
        </w:rPr>
        <w:t>Apparition ou existence de deux pôles au sein d'une structure ou au cours d'un phénomène. Larousse.fr</w:t>
      </w:r>
    </w:p>
    <w:p w14:paraId="458A3A24" w14:textId="2063549F" w:rsidR="00C71D5A" w:rsidRDefault="00C71D5A">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CEFD" w14:textId="0B94B4F4" w:rsidR="00C71D5A" w:rsidRDefault="00C71D5A" w:rsidP="000C14CE">
    <w:pPr>
      <w:pStyle w:val="En-tte"/>
    </w:pPr>
    <w:r>
      <w:t xml:space="preserve">        </w:t>
    </w:r>
  </w:p>
  <w:tbl>
    <w:tblPr>
      <w:tblStyle w:val="Grilledutableau"/>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686"/>
    </w:tblGrid>
    <w:tr w:rsidR="00C71D5A" w14:paraId="7F43CF32" w14:textId="77777777" w:rsidTr="000C14CE">
      <w:tc>
        <w:tcPr>
          <w:tcW w:w="2991" w:type="dxa"/>
        </w:tcPr>
        <w:p w14:paraId="5B8C93C0" w14:textId="6C0C4C0C" w:rsidR="00C71D5A" w:rsidRDefault="00C71D5A" w:rsidP="000C14CE">
          <w:pPr>
            <w:pStyle w:val="En-tte"/>
          </w:pPr>
        </w:p>
      </w:tc>
      <w:tc>
        <w:tcPr>
          <w:tcW w:w="3686" w:type="dxa"/>
        </w:tcPr>
        <w:p w14:paraId="3B0D10A1" w14:textId="0B43A945" w:rsidR="00C71D5A" w:rsidRPr="000C14CE" w:rsidRDefault="00C71D5A" w:rsidP="000C14CE">
          <w:pPr>
            <w:pStyle w:val="En-tte"/>
            <w:rPr>
              <w:b/>
              <w:bCs/>
            </w:rPr>
          </w:pPr>
          <w:r w:rsidRPr="000C14CE">
            <w:rPr>
              <w:b/>
              <w:bCs/>
            </w:rPr>
            <w:t> </w:t>
          </w:r>
        </w:p>
      </w:tc>
    </w:tr>
  </w:tbl>
  <w:p w14:paraId="3FFCBB8A" w14:textId="5DB379AB" w:rsidR="00C71D5A" w:rsidRDefault="00C71D5A" w:rsidP="000C14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847F4"/>
    <w:multiLevelType w:val="multilevel"/>
    <w:tmpl w:val="3266CC06"/>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057A71"/>
    <w:multiLevelType w:val="hybridMultilevel"/>
    <w:tmpl w:val="B4DE297A"/>
    <w:lvl w:ilvl="0" w:tplc="792E779E">
      <w:start w:val="1"/>
      <w:numFmt w:val="decimal"/>
      <w:pStyle w:val="Titre5"/>
      <w:lvlText w:val="Fich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1B37D3"/>
    <w:multiLevelType w:val="hybridMultilevel"/>
    <w:tmpl w:val="B5FE7C3C"/>
    <w:lvl w:ilvl="0" w:tplc="A17A7688">
      <w:start w:val="1"/>
      <w:numFmt w:val="bullet"/>
      <w:pStyle w:val="Titre3"/>
      <w:lvlText w:val=""/>
      <w:lvlJc w:val="left"/>
      <w:pPr>
        <w:ind w:left="785"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15273A69"/>
    <w:multiLevelType w:val="hybridMultilevel"/>
    <w:tmpl w:val="91F875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2A0726"/>
    <w:multiLevelType w:val="hybridMultilevel"/>
    <w:tmpl w:val="0824C7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2479F4"/>
    <w:multiLevelType w:val="hybridMultilevel"/>
    <w:tmpl w:val="B4A49E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3A4CB0"/>
    <w:multiLevelType w:val="hybridMultilevel"/>
    <w:tmpl w:val="FF308828"/>
    <w:lvl w:ilvl="0" w:tplc="CB9254F8">
      <w:start w:val="1"/>
      <w:numFmt w:val="decimal"/>
      <w:pStyle w:val="questioneleve"/>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3B06FD"/>
    <w:multiLevelType w:val="hybridMultilevel"/>
    <w:tmpl w:val="7D802BF2"/>
    <w:lvl w:ilvl="0" w:tplc="83BE91A8">
      <w:start w:val="1"/>
      <w:numFmt w:val="decimal"/>
      <w:pStyle w:val="Titre4"/>
      <w:lvlText w:val="Document %1."/>
      <w:lvlJc w:val="left"/>
      <w:pPr>
        <w:ind w:left="501" w:hanging="360"/>
      </w:pPr>
      <w:rPr>
        <w:rFonts w:ascii="Consolas" w:hAnsi="Consolas" w:hint="default"/>
        <w:b/>
        <w:i w:val="0"/>
        <w:caps w:val="0"/>
        <w:color w:val="auto"/>
        <w:sz w:val="22"/>
        <w:u w:val="none" w:color="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7C61F3"/>
    <w:multiLevelType w:val="hybridMultilevel"/>
    <w:tmpl w:val="9F8C68E4"/>
    <w:lvl w:ilvl="0" w:tplc="57363D16">
      <w:start w:val="1"/>
      <w:numFmt w:val="upperRoman"/>
      <w:pStyle w:val="Style1"/>
      <w:lvlText w:val="%1."/>
      <w:lvlJc w:val="righ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696D42"/>
    <w:multiLevelType w:val="hybridMultilevel"/>
    <w:tmpl w:val="B5F2719A"/>
    <w:lvl w:ilvl="0" w:tplc="B5A060EA">
      <w:start w:val="1"/>
      <w:numFmt w:val="upperLetter"/>
      <w:lvlText w:val="%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 w15:restartNumberingAfterBreak="0">
    <w:nsid w:val="390E1E80"/>
    <w:multiLevelType w:val="hybridMultilevel"/>
    <w:tmpl w:val="79CE3EE0"/>
    <w:lvl w:ilvl="0" w:tplc="48D21382">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3BD2208A"/>
    <w:multiLevelType w:val="hybridMultilevel"/>
    <w:tmpl w:val="25B02914"/>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264E68"/>
    <w:multiLevelType w:val="multilevel"/>
    <w:tmpl w:val="49A6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52474"/>
    <w:multiLevelType w:val="hybridMultilevel"/>
    <w:tmpl w:val="54D25C9A"/>
    <w:lvl w:ilvl="0" w:tplc="EBA6F9D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620345E3"/>
    <w:multiLevelType w:val="hybridMultilevel"/>
    <w:tmpl w:val="C46AC358"/>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E11F00"/>
    <w:multiLevelType w:val="hybridMultilevel"/>
    <w:tmpl w:val="0682F444"/>
    <w:lvl w:ilvl="0" w:tplc="48D2138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0536676"/>
    <w:multiLevelType w:val="hybridMultilevel"/>
    <w:tmpl w:val="CB9E0880"/>
    <w:lvl w:ilvl="0" w:tplc="828CBBD8">
      <w:start w:val="1"/>
      <w:numFmt w:val="decimal"/>
      <w:pStyle w:val="question"/>
      <w:lvlText w:val="Question %1."/>
      <w:lvlJc w:val="left"/>
      <w:pPr>
        <w:ind w:left="1287"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7" w15:restartNumberingAfterBreak="0">
    <w:nsid w:val="70704D38"/>
    <w:multiLevelType w:val="hybridMultilevel"/>
    <w:tmpl w:val="A000A7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580E21"/>
    <w:multiLevelType w:val="hybridMultilevel"/>
    <w:tmpl w:val="84F29B00"/>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E3D514D"/>
    <w:multiLevelType w:val="multilevel"/>
    <w:tmpl w:val="86E2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FC59F4"/>
    <w:multiLevelType w:val="multilevel"/>
    <w:tmpl w:val="402C4F54"/>
    <w:lvl w:ilvl="0">
      <w:start w:val="1"/>
      <w:numFmt w:val="upperLetter"/>
      <w:pStyle w:val="Titre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6"/>
  </w:num>
  <w:num w:numId="2">
    <w:abstractNumId w:val="6"/>
  </w:num>
  <w:num w:numId="3">
    <w:abstractNumId w:val="8"/>
  </w:num>
  <w:num w:numId="4">
    <w:abstractNumId w:val="5"/>
  </w:num>
  <w:num w:numId="5">
    <w:abstractNumId w:val="9"/>
  </w:num>
  <w:num w:numId="6">
    <w:abstractNumId w:val="2"/>
  </w:num>
  <w:num w:numId="7">
    <w:abstractNumId w:val="9"/>
    <w:lvlOverride w:ilvl="0">
      <w:startOverride w:val="1"/>
    </w:lvlOverride>
  </w:num>
  <w:num w:numId="8">
    <w:abstractNumId w:val="2"/>
    <w:lvlOverride w:ilvl="0">
      <w:startOverride w:val="1"/>
    </w:lvlOverride>
  </w:num>
  <w:num w:numId="9">
    <w:abstractNumId w:val="13"/>
  </w:num>
  <w:num w:numId="10">
    <w:abstractNumId w:val="3"/>
  </w:num>
  <w:num w:numId="11">
    <w:abstractNumId w:val="17"/>
  </w:num>
  <w:num w:numId="12">
    <w:abstractNumId w:val="0"/>
  </w:num>
  <w:num w:numId="13">
    <w:abstractNumId w:val="7"/>
  </w:num>
  <w:num w:numId="14">
    <w:abstractNumId w:val="9"/>
    <w:lvlOverride w:ilvl="0">
      <w:startOverride w:val="2"/>
    </w:lvlOverride>
  </w:num>
  <w:num w:numId="15">
    <w:abstractNumId w:val="9"/>
    <w:lvlOverride w:ilvl="0">
      <w:startOverride w:val="1"/>
    </w:lvlOverride>
  </w:num>
  <w:num w:numId="16">
    <w:abstractNumId w:val="4"/>
  </w:num>
  <w:num w:numId="17">
    <w:abstractNumId w:val="18"/>
  </w:num>
  <w:num w:numId="18">
    <w:abstractNumId w:val="14"/>
  </w:num>
  <w:num w:numId="19">
    <w:abstractNumId w:val="10"/>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2"/>
  </w:num>
  <w:num w:numId="25">
    <w:abstractNumId w:val="11"/>
  </w:num>
  <w:num w:numId="26">
    <w:abstractNumId w:val="15"/>
  </w:num>
  <w:num w:numId="2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CD"/>
    <w:rsid w:val="00000021"/>
    <w:rsid w:val="00012EB5"/>
    <w:rsid w:val="00017659"/>
    <w:rsid w:val="0002285A"/>
    <w:rsid w:val="00024317"/>
    <w:rsid w:val="000318B9"/>
    <w:rsid w:val="00033E0E"/>
    <w:rsid w:val="00036D05"/>
    <w:rsid w:val="00042B72"/>
    <w:rsid w:val="000434DF"/>
    <w:rsid w:val="00043E25"/>
    <w:rsid w:val="00052E6B"/>
    <w:rsid w:val="0005570F"/>
    <w:rsid w:val="000560E0"/>
    <w:rsid w:val="000574DC"/>
    <w:rsid w:val="000609C4"/>
    <w:rsid w:val="00063894"/>
    <w:rsid w:val="00065733"/>
    <w:rsid w:val="00067B8C"/>
    <w:rsid w:val="00071C4F"/>
    <w:rsid w:val="00076C37"/>
    <w:rsid w:val="00080E77"/>
    <w:rsid w:val="00085F52"/>
    <w:rsid w:val="00086985"/>
    <w:rsid w:val="00091A02"/>
    <w:rsid w:val="000956F0"/>
    <w:rsid w:val="000A20E4"/>
    <w:rsid w:val="000A7B70"/>
    <w:rsid w:val="000A7F0F"/>
    <w:rsid w:val="000B3DFF"/>
    <w:rsid w:val="000B6597"/>
    <w:rsid w:val="000B73EA"/>
    <w:rsid w:val="000C0F41"/>
    <w:rsid w:val="000C14CE"/>
    <w:rsid w:val="000C20E5"/>
    <w:rsid w:val="000C2323"/>
    <w:rsid w:val="000C5364"/>
    <w:rsid w:val="000D0D5B"/>
    <w:rsid w:val="000D48C6"/>
    <w:rsid w:val="000D62AE"/>
    <w:rsid w:val="000D6830"/>
    <w:rsid w:val="000E2D3C"/>
    <w:rsid w:val="000E4024"/>
    <w:rsid w:val="000E5688"/>
    <w:rsid w:val="000E780F"/>
    <w:rsid w:val="000F1141"/>
    <w:rsid w:val="000F2006"/>
    <w:rsid w:val="000F26C4"/>
    <w:rsid w:val="000F3B33"/>
    <w:rsid w:val="000F5069"/>
    <w:rsid w:val="000F645B"/>
    <w:rsid w:val="00101007"/>
    <w:rsid w:val="00101A2C"/>
    <w:rsid w:val="001042E2"/>
    <w:rsid w:val="00112D8E"/>
    <w:rsid w:val="0011590A"/>
    <w:rsid w:val="00121A27"/>
    <w:rsid w:val="001243FA"/>
    <w:rsid w:val="00127726"/>
    <w:rsid w:val="0013607B"/>
    <w:rsid w:val="0014480B"/>
    <w:rsid w:val="001455DC"/>
    <w:rsid w:val="00146269"/>
    <w:rsid w:val="0014686B"/>
    <w:rsid w:val="001514F3"/>
    <w:rsid w:val="00154DAC"/>
    <w:rsid w:val="00157C9A"/>
    <w:rsid w:val="00157F7E"/>
    <w:rsid w:val="00160DCF"/>
    <w:rsid w:val="00164AC8"/>
    <w:rsid w:val="001718FE"/>
    <w:rsid w:val="00177DBD"/>
    <w:rsid w:val="00180130"/>
    <w:rsid w:val="0018043D"/>
    <w:rsid w:val="00184166"/>
    <w:rsid w:val="00186399"/>
    <w:rsid w:val="00187722"/>
    <w:rsid w:val="00192324"/>
    <w:rsid w:val="001939D2"/>
    <w:rsid w:val="001A119E"/>
    <w:rsid w:val="001A1A76"/>
    <w:rsid w:val="001A3560"/>
    <w:rsid w:val="001A4508"/>
    <w:rsid w:val="001A54E0"/>
    <w:rsid w:val="001A6FC8"/>
    <w:rsid w:val="001B13CD"/>
    <w:rsid w:val="001B3CFB"/>
    <w:rsid w:val="001B6977"/>
    <w:rsid w:val="001B6BEF"/>
    <w:rsid w:val="001B77DC"/>
    <w:rsid w:val="001C2F73"/>
    <w:rsid w:val="001C39DB"/>
    <w:rsid w:val="001D0E7F"/>
    <w:rsid w:val="001D5428"/>
    <w:rsid w:val="001E5A73"/>
    <w:rsid w:val="001F011D"/>
    <w:rsid w:val="001F100E"/>
    <w:rsid w:val="001F25FF"/>
    <w:rsid w:val="00213818"/>
    <w:rsid w:val="00215CCD"/>
    <w:rsid w:val="002237ED"/>
    <w:rsid w:val="00223D42"/>
    <w:rsid w:val="00223FA1"/>
    <w:rsid w:val="002378AA"/>
    <w:rsid w:val="00246180"/>
    <w:rsid w:val="00251A18"/>
    <w:rsid w:val="00251D2C"/>
    <w:rsid w:val="00252AEC"/>
    <w:rsid w:val="0025555B"/>
    <w:rsid w:val="002566F7"/>
    <w:rsid w:val="00260550"/>
    <w:rsid w:val="00261A0C"/>
    <w:rsid w:val="00262BA4"/>
    <w:rsid w:val="002665E9"/>
    <w:rsid w:val="0026660C"/>
    <w:rsid w:val="002708E1"/>
    <w:rsid w:val="0027228D"/>
    <w:rsid w:val="002729E4"/>
    <w:rsid w:val="0027619D"/>
    <w:rsid w:val="00280717"/>
    <w:rsid w:val="00281798"/>
    <w:rsid w:val="00282C21"/>
    <w:rsid w:val="00283D44"/>
    <w:rsid w:val="00290668"/>
    <w:rsid w:val="0029193A"/>
    <w:rsid w:val="00293B34"/>
    <w:rsid w:val="0029533C"/>
    <w:rsid w:val="002955E5"/>
    <w:rsid w:val="00296E94"/>
    <w:rsid w:val="002A1338"/>
    <w:rsid w:val="002B38E9"/>
    <w:rsid w:val="002B5E29"/>
    <w:rsid w:val="002B6CB3"/>
    <w:rsid w:val="002B7289"/>
    <w:rsid w:val="002C1DB3"/>
    <w:rsid w:val="002C4A9A"/>
    <w:rsid w:val="002C598F"/>
    <w:rsid w:val="002D691A"/>
    <w:rsid w:val="002E3B6A"/>
    <w:rsid w:val="002F7CB1"/>
    <w:rsid w:val="00300918"/>
    <w:rsid w:val="00300EFF"/>
    <w:rsid w:val="00310CD3"/>
    <w:rsid w:val="00313CFA"/>
    <w:rsid w:val="00322429"/>
    <w:rsid w:val="00323A51"/>
    <w:rsid w:val="00325E7B"/>
    <w:rsid w:val="00326E73"/>
    <w:rsid w:val="00327B04"/>
    <w:rsid w:val="003302F8"/>
    <w:rsid w:val="0033547E"/>
    <w:rsid w:val="003438E4"/>
    <w:rsid w:val="003451AD"/>
    <w:rsid w:val="00346E00"/>
    <w:rsid w:val="00347484"/>
    <w:rsid w:val="003533BA"/>
    <w:rsid w:val="0036061D"/>
    <w:rsid w:val="00360EAE"/>
    <w:rsid w:val="00362A0C"/>
    <w:rsid w:val="00371BA6"/>
    <w:rsid w:val="00374C7E"/>
    <w:rsid w:val="00380969"/>
    <w:rsid w:val="00380FE9"/>
    <w:rsid w:val="0038490F"/>
    <w:rsid w:val="00391222"/>
    <w:rsid w:val="00391945"/>
    <w:rsid w:val="003926C9"/>
    <w:rsid w:val="00396429"/>
    <w:rsid w:val="003A1611"/>
    <w:rsid w:val="003B0D21"/>
    <w:rsid w:val="003B78CD"/>
    <w:rsid w:val="003C0234"/>
    <w:rsid w:val="003C36A1"/>
    <w:rsid w:val="003D035C"/>
    <w:rsid w:val="003D0B24"/>
    <w:rsid w:val="003D3BFE"/>
    <w:rsid w:val="003E5973"/>
    <w:rsid w:val="003E5D77"/>
    <w:rsid w:val="003E5E64"/>
    <w:rsid w:val="003F2D97"/>
    <w:rsid w:val="003F7951"/>
    <w:rsid w:val="004022BB"/>
    <w:rsid w:val="004035C8"/>
    <w:rsid w:val="004107A5"/>
    <w:rsid w:val="0041293E"/>
    <w:rsid w:val="00417570"/>
    <w:rsid w:val="00420076"/>
    <w:rsid w:val="00423545"/>
    <w:rsid w:val="00426392"/>
    <w:rsid w:val="00433965"/>
    <w:rsid w:val="004350DD"/>
    <w:rsid w:val="00443352"/>
    <w:rsid w:val="00444A3F"/>
    <w:rsid w:val="004510EF"/>
    <w:rsid w:val="00451AAB"/>
    <w:rsid w:val="00456AC1"/>
    <w:rsid w:val="004616B6"/>
    <w:rsid w:val="00465BA6"/>
    <w:rsid w:val="00467C0E"/>
    <w:rsid w:val="004706D7"/>
    <w:rsid w:val="0047322C"/>
    <w:rsid w:val="00475E53"/>
    <w:rsid w:val="00477DC9"/>
    <w:rsid w:val="004845A7"/>
    <w:rsid w:val="00487DF1"/>
    <w:rsid w:val="00491DE6"/>
    <w:rsid w:val="0049675F"/>
    <w:rsid w:val="00497BFD"/>
    <w:rsid w:val="00497C74"/>
    <w:rsid w:val="004A0564"/>
    <w:rsid w:val="004A2301"/>
    <w:rsid w:val="004A502D"/>
    <w:rsid w:val="004A7802"/>
    <w:rsid w:val="004B309E"/>
    <w:rsid w:val="004B46AD"/>
    <w:rsid w:val="004B5BE7"/>
    <w:rsid w:val="004B7515"/>
    <w:rsid w:val="004C0D4C"/>
    <w:rsid w:val="004C3B11"/>
    <w:rsid w:val="004C4561"/>
    <w:rsid w:val="004C515B"/>
    <w:rsid w:val="004D3442"/>
    <w:rsid w:val="004D53AC"/>
    <w:rsid w:val="004D7F4A"/>
    <w:rsid w:val="004E32E6"/>
    <w:rsid w:val="004F268A"/>
    <w:rsid w:val="004F6D6A"/>
    <w:rsid w:val="00501A9F"/>
    <w:rsid w:val="005031F9"/>
    <w:rsid w:val="005049AD"/>
    <w:rsid w:val="00507FEA"/>
    <w:rsid w:val="00511D76"/>
    <w:rsid w:val="00514915"/>
    <w:rsid w:val="00516EE6"/>
    <w:rsid w:val="005221DD"/>
    <w:rsid w:val="00525A2B"/>
    <w:rsid w:val="00525B44"/>
    <w:rsid w:val="00526885"/>
    <w:rsid w:val="0052690C"/>
    <w:rsid w:val="00527900"/>
    <w:rsid w:val="005324DF"/>
    <w:rsid w:val="005350C7"/>
    <w:rsid w:val="00536E47"/>
    <w:rsid w:val="005401AE"/>
    <w:rsid w:val="00540E9D"/>
    <w:rsid w:val="0054235B"/>
    <w:rsid w:val="005430D2"/>
    <w:rsid w:val="005554C4"/>
    <w:rsid w:val="005576E7"/>
    <w:rsid w:val="005658DB"/>
    <w:rsid w:val="00566ED9"/>
    <w:rsid w:val="005725DA"/>
    <w:rsid w:val="00577789"/>
    <w:rsid w:val="0058136D"/>
    <w:rsid w:val="00581529"/>
    <w:rsid w:val="00582545"/>
    <w:rsid w:val="00583636"/>
    <w:rsid w:val="005839F1"/>
    <w:rsid w:val="00584A40"/>
    <w:rsid w:val="0058672D"/>
    <w:rsid w:val="005905AD"/>
    <w:rsid w:val="00591662"/>
    <w:rsid w:val="00591BC5"/>
    <w:rsid w:val="00592CEB"/>
    <w:rsid w:val="00595901"/>
    <w:rsid w:val="005A3415"/>
    <w:rsid w:val="005B0DF3"/>
    <w:rsid w:val="005B4411"/>
    <w:rsid w:val="005B5630"/>
    <w:rsid w:val="005C6716"/>
    <w:rsid w:val="005D4D9F"/>
    <w:rsid w:val="005D6FAE"/>
    <w:rsid w:val="005D7CC7"/>
    <w:rsid w:val="005E0459"/>
    <w:rsid w:val="005E251D"/>
    <w:rsid w:val="005F00DB"/>
    <w:rsid w:val="005F1D0B"/>
    <w:rsid w:val="005F3411"/>
    <w:rsid w:val="005F78D7"/>
    <w:rsid w:val="005F7DBE"/>
    <w:rsid w:val="00601953"/>
    <w:rsid w:val="00602491"/>
    <w:rsid w:val="00612192"/>
    <w:rsid w:val="00613399"/>
    <w:rsid w:val="006144A3"/>
    <w:rsid w:val="00615BBD"/>
    <w:rsid w:val="006161E5"/>
    <w:rsid w:val="00616F68"/>
    <w:rsid w:val="00621B0D"/>
    <w:rsid w:val="00634C04"/>
    <w:rsid w:val="006355D9"/>
    <w:rsid w:val="0063698E"/>
    <w:rsid w:val="0063787B"/>
    <w:rsid w:val="006404D3"/>
    <w:rsid w:val="0064466C"/>
    <w:rsid w:val="00644F56"/>
    <w:rsid w:val="00653CDD"/>
    <w:rsid w:val="00655A6C"/>
    <w:rsid w:val="00660572"/>
    <w:rsid w:val="006606FF"/>
    <w:rsid w:val="00661851"/>
    <w:rsid w:val="0066234F"/>
    <w:rsid w:val="00663D45"/>
    <w:rsid w:val="00667462"/>
    <w:rsid w:val="0066776F"/>
    <w:rsid w:val="00683C36"/>
    <w:rsid w:val="006845CD"/>
    <w:rsid w:val="00686941"/>
    <w:rsid w:val="00687BD0"/>
    <w:rsid w:val="00694EBC"/>
    <w:rsid w:val="006A20C1"/>
    <w:rsid w:val="006B21A6"/>
    <w:rsid w:val="006B47E0"/>
    <w:rsid w:val="006C0585"/>
    <w:rsid w:val="006C2B21"/>
    <w:rsid w:val="006D2462"/>
    <w:rsid w:val="006E1F27"/>
    <w:rsid w:val="006E3096"/>
    <w:rsid w:val="006E6264"/>
    <w:rsid w:val="006F0747"/>
    <w:rsid w:val="006F2D89"/>
    <w:rsid w:val="006F3F25"/>
    <w:rsid w:val="006F5924"/>
    <w:rsid w:val="00700D32"/>
    <w:rsid w:val="00703A76"/>
    <w:rsid w:val="00712AF2"/>
    <w:rsid w:val="00713ACA"/>
    <w:rsid w:val="00720A55"/>
    <w:rsid w:val="00720D32"/>
    <w:rsid w:val="00721D02"/>
    <w:rsid w:val="0072531E"/>
    <w:rsid w:val="00734E38"/>
    <w:rsid w:val="00735650"/>
    <w:rsid w:val="00735C28"/>
    <w:rsid w:val="00741D8F"/>
    <w:rsid w:val="007465F6"/>
    <w:rsid w:val="00753DB3"/>
    <w:rsid w:val="007540AB"/>
    <w:rsid w:val="00757682"/>
    <w:rsid w:val="00765064"/>
    <w:rsid w:val="007736AD"/>
    <w:rsid w:val="0077499C"/>
    <w:rsid w:val="007753E5"/>
    <w:rsid w:val="00775B54"/>
    <w:rsid w:val="00776E93"/>
    <w:rsid w:val="0078084C"/>
    <w:rsid w:val="007816AA"/>
    <w:rsid w:val="007824B0"/>
    <w:rsid w:val="00787A65"/>
    <w:rsid w:val="00791BA5"/>
    <w:rsid w:val="00793895"/>
    <w:rsid w:val="007A0F11"/>
    <w:rsid w:val="007A1A36"/>
    <w:rsid w:val="007A7B6C"/>
    <w:rsid w:val="007B2857"/>
    <w:rsid w:val="007B302F"/>
    <w:rsid w:val="007B4BC8"/>
    <w:rsid w:val="007C4E29"/>
    <w:rsid w:val="007C5A22"/>
    <w:rsid w:val="007C797A"/>
    <w:rsid w:val="007D2A41"/>
    <w:rsid w:val="007D60B6"/>
    <w:rsid w:val="007D782F"/>
    <w:rsid w:val="007D7B60"/>
    <w:rsid w:val="007E1855"/>
    <w:rsid w:val="007E756B"/>
    <w:rsid w:val="007E77CE"/>
    <w:rsid w:val="007F35C7"/>
    <w:rsid w:val="007F4298"/>
    <w:rsid w:val="007F7B61"/>
    <w:rsid w:val="00801724"/>
    <w:rsid w:val="008107E0"/>
    <w:rsid w:val="00812924"/>
    <w:rsid w:val="008136C0"/>
    <w:rsid w:val="00813BA7"/>
    <w:rsid w:val="00814BB3"/>
    <w:rsid w:val="00815881"/>
    <w:rsid w:val="008167A5"/>
    <w:rsid w:val="00816834"/>
    <w:rsid w:val="0081751E"/>
    <w:rsid w:val="00817763"/>
    <w:rsid w:val="008201E4"/>
    <w:rsid w:val="00820EE3"/>
    <w:rsid w:val="00822506"/>
    <w:rsid w:val="00823ED9"/>
    <w:rsid w:val="00830A25"/>
    <w:rsid w:val="0083756D"/>
    <w:rsid w:val="00840AF2"/>
    <w:rsid w:val="00842610"/>
    <w:rsid w:val="00845B2E"/>
    <w:rsid w:val="008464AE"/>
    <w:rsid w:val="00850AE6"/>
    <w:rsid w:val="008512D6"/>
    <w:rsid w:val="0085511F"/>
    <w:rsid w:val="00857A94"/>
    <w:rsid w:val="008649F6"/>
    <w:rsid w:val="00864AC1"/>
    <w:rsid w:val="00866330"/>
    <w:rsid w:val="00866369"/>
    <w:rsid w:val="00873B58"/>
    <w:rsid w:val="00874A4D"/>
    <w:rsid w:val="00875AE5"/>
    <w:rsid w:val="00877262"/>
    <w:rsid w:val="00877BBC"/>
    <w:rsid w:val="0088077F"/>
    <w:rsid w:val="00882D0C"/>
    <w:rsid w:val="00883110"/>
    <w:rsid w:val="008848F2"/>
    <w:rsid w:val="008860A5"/>
    <w:rsid w:val="00886540"/>
    <w:rsid w:val="00890821"/>
    <w:rsid w:val="0089251B"/>
    <w:rsid w:val="008937C9"/>
    <w:rsid w:val="008A25F0"/>
    <w:rsid w:val="008B06CF"/>
    <w:rsid w:val="008B1B95"/>
    <w:rsid w:val="008B7FC3"/>
    <w:rsid w:val="008C2618"/>
    <w:rsid w:val="008C2902"/>
    <w:rsid w:val="008C4F56"/>
    <w:rsid w:val="008C5FBF"/>
    <w:rsid w:val="008C6679"/>
    <w:rsid w:val="008C67AD"/>
    <w:rsid w:val="008D0546"/>
    <w:rsid w:val="008D1C19"/>
    <w:rsid w:val="008D72DA"/>
    <w:rsid w:val="008E74EE"/>
    <w:rsid w:val="008F2E7D"/>
    <w:rsid w:val="008F58EB"/>
    <w:rsid w:val="008F6A82"/>
    <w:rsid w:val="009177A8"/>
    <w:rsid w:val="00926C79"/>
    <w:rsid w:val="0093061A"/>
    <w:rsid w:val="009306BA"/>
    <w:rsid w:val="00931C18"/>
    <w:rsid w:val="00932B0E"/>
    <w:rsid w:val="00935801"/>
    <w:rsid w:val="00940079"/>
    <w:rsid w:val="0094287F"/>
    <w:rsid w:val="00946C8D"/>
    <w:rsid w:val="00946E47"/>
    <w:rsid w:val="00952274"/>
    <w:rsid w:val="0095456A"/>
    <w:rsid w:val="009552B7"/>
    <w:rsid w:val="00957B93"/>
    <w:rsid w:val="00973299"/>
    <w:rsid w:val="0097612C"/>
    <w:rsid w:val="00976CB6"/>
    <w:rsid w:val="009772EF"/>
    <w:rsid w:val="00985E1C"/>
    <w:rsid w:val="009876FE"/>
    <w:rsid w:val="009946E9"/>
    <w:rsid w:val="00995461"/>
    <w:rsid w:val="009A3E8F"/>
    <w:rsid w:val="009A4555"/>
    <w:rsid w:val="009B1EC3"/>
    <w:rsid w:val="009B25B7"/>
    <w:rsid w:val="009B3D52"/>
    <w:rsid w:val="009B4F93"/>
    <w:rsid w:val="009C3F2E"/>
    <w:rsid w:val="009C6394"/>
    <w:rsid w:val="009C7CCF"/>
    <w:rsid w:val="009D3035"/>
    <w:rsid w:val="009D3836"/>
    <w:rsid w:val="009D7122"/>
    <w:rsid w:val="009D77FF"/>
    <w:rsid w:val="009E06E8"/>
    <w:rsid w:val="009E25BE"/>
    <w:rsid w:val="009F074A"/>
    <w:rsid w:val="009F74F0"/>
    <w:rsid w:val="00A04EC6"/>
    <w:rsid w:val="00A05B52"/>
    <w:rsid w:val="00A14BEA"/>
    <w:rsid w:val="00A23A9F"/>
    <w:rsid w:val="00A3080D"/>
    <w:rsid w:val="00A35D02"/>
    <w:rsid w:val="00A366FA"/>
    <w:rsid w:val="00A367BE"/>
    <w:rsid w:val="00A4305F"/>
    <w:rsid w:val="00A455DB"/>
    <w:rsid w:val="00A46F40"/>
    <w:rsid w:val="00A51C40"/>
    <w:rsid w:val="00A532D5"/>
    <w:rsid w:val="00A53487"/>
    <w:rsid w:val="00A53DAF"/>
    <w:rsid w:val="00A608B7"/>
    <w:rsid w:val="00A65DA2"/>
    <w:rsid w:val="00A67F75"/>
    <w:rsid w:val="00A75148"/>
    <w:rsid w:val="00A80782"/>
    <w:rsid w:val="00A8166D"/>
    <w:rsid w:val="00A81EE1"/>
    <w:rsid w:val="00A8325C"/>
    <w:rsid w:val="00A83D11"/>
    <w:rsid w:val="00A855A4"/>
    <w:rsid w:val="00A8699E"/>
    <w:rsid w:val="00A93B8F"/>
    <w:rsid w:val="00A95252"/>
    <w:rsid w:val="00AA51DF"/>
    <w:rsid w:val="00AA6888"/>
    <w:rsid w:val="00AB1569"/>
    <w:rsid w:val="00AB4A0B"/>
    <w:rsid w:val="00AC0B15"/>
    <w:rsid w:val="00AC2C18"/>
    <w:rsid w:val="00AD2FFE"/>
    <w:rsid w:val="00AD691B"/>
    <w:rsid w:val="00AE1437"/>
    <w:rsid w:val="00AE1CB6"/>
    <w:rsid w:val="00AE2BDC"/>
    <w:rsid w:val="00AE3EBF"/>
    <w:rsid w:val="00AF1869"/>
    <w:rsid w:val="00AF2393"/>
    <w:rsid w:val="00AF439F"/>
    <w:rsid w:val="00AF4788"/>
    <w:rsid w:val="00AF4EE0"/>
    <w:rsid w:val="00B013CC"/>
    <w:rsid w:val="00B02476"/>
    <w:rsid w:val="00B04A7D"/>
    <w:rsid w:val="00B04FF4"/>
    <w:rsid w:val="00B07CF9"/>
    <w:rsid w:val="00B12508"/>
    <w:rsid w:val="00B14EA0"/>
    <w:rsid w:val="00B154A0"/>
    <w:rsid w:val="00B17CBA"/>
    <w:rsid w:val="00B20ECC"/>
    <w:rsid w:val="00B23FB2"/>
    <w:rsid w:val="00B269B8"/>
    <w:rsid w:val="00B37329"/>
    <w:rsid w:val="00B414E9"/>
    <w:rsid w:val="00B42641"/>
    <w:rsid w:val="00B44236"/>
    <w:rsid w:val="00B4591D"/>
    <w:rsid w:val="00B524C9"/>
    <w:rsid w:val="00B52607"/>
    <w:rsid w:val="00B574AA"/>
    <w:rsid w:val="00B57AD0"/>
    <w:rsid w:val="00B6044C"/>
    <w:rsid w:val="00B61512"/>
    <w:rsid w:val="00B617D6"/>
    <w:rsid w:val="00B63837"/>
    <w:rsid w:val="00B63D17"/>
    <w:rsid w:val="00B64D27"/>
    <w:rsid w:val="00B65028"/>
    <w:rsid w:val="00B6515A"/>
    <w:rsid w:val="00B657E9"/>
    <w:rsid w:val="00B70A27"/>
    <w:rsid w:val="00B70DA0"/>
    <w:rsid w:val="00B74713"/>
    <w:rsid w:val="00B778AD"/>
    <w:rsid w:val="00B81E66"/>
    <w:rsid w:val="00B83723"/>
    <w:rsid w:val="00B87D02"/>
    <w:rsid w:val="00B92D29"/>
    <w:rsid w:val="00B972C1"/>
    <w:rsid w:val="00BA0AEC"/>
    <w:rsid w:val="00BB3A37"/>
    <w:rsid w:val="00BB42C7"/>
    <w:rsid w:val="00BB4A0F"/>
    <w:rsid w:val="00BB688B"/>
    <w:rsid w:val="00BC035A"/>
    <w:rsid w:val="00BC1672"/>
    <w:rsid w:val="00BC3343"/>
    <w:rsid w:val="00BD66B1"/>
    <w:rsid w:val="00BE47D0"/>
    <w:rsid w:val="00BE4E93"/>
    <w:rsid w:val="00BE60D9"/>
    <w:rsid w:val="00BF2C99"/>
    <w:rsid w:val="00BF3DDE"/>
    <w:rsid w:val="00BF5740"/>
    <w:rsid w:val="00BF5A5A"/>
    <w:rsid w:val="00BF6DE7"/>
    <w:rsid w:val="00BF7988"/>
    <w:rsid w:val="00C03E3C"/>
    <w:rsid w:val="00C07016"/>
    <w:rsid w:val="00C073BC"/>
    <w:rsid w:val="00C0783F"/>
    <w:rsid w:val="00C10EAA"/>
    <w:rsid w:val="00C16D54"/>
    <w:rsid w:val="00C16D63"/>
    <w:rsid w:val="00C176C8"/>
    <w:rsid w:val="00C1784F"/>
    <w:rsid w:val="00C20DBE"/>
    <w:rsid w:val="00C21958"/>
    <w:rsid w:val="00C26C67"/>
    <w:rsid w:val="00C32A84"/>
    <w:rsid w:val="00C34679"/>
    <w:rsid w:val="00C36C1F"/>
    <w:rsid w:val="00C37205"/>
    <w:rsid w:val="00C3787C"/>
    <w:rsid w:val="00C37DB1"/>
    <w:rsid w:val="00C37DE1"/>
    <w:rsid w:val="00C402B5"/>
    <w:rsid w:val="00C4067E"/>
    <w:rsid w:val="00C43487"/>
    <w:rsid w:val="00C47D30"/>
    <w:rsid w:val="00C52FD5"/>
    <w:rsid w:val="00C55F10"/>
    <w:rsid w:val="00C5759D"/>
    <w:rsid w:val="00C60FDD"/>
    <w:rsid w:val="00C61A04"/>
    <w:rsid w:val="00C640A1"/>
    <w:rsid w:val="00C71D5A"/>
    <w:rsid w:val="00C72B3B"/>
    <w:rsid w:val="00C7307C"/>
    <w:rsid w:val="00C76998"/>
    <w:rsid w:val="00C77B97"/>
    <w:rsid w:val="00C80EC2"/>
    <w:rsid w:val="00C830F8"/>
    <w:rsid w:val="00C86EF1"/>
    <w:rsid w:val="00C93B09"/>
    <w:rsid w:val="00C962EA"/>
    <w:rsid w:val="00C96AE4"/>
    <w:rsid w:val="00CA2592"/>
    <w:rsid w:val="00CA2B22"/>
    <w:rsid w:val="00CA309B"/>
    <w:rsid w:val="00CB6E68"/>
    <w:rsid w:val="00CB7F22"/>
    <w:rsid w:val="00CC39CD"/>
    <w:rsid w:val="00CC4048"/>
    <w:rsid w:val="00CD2768"/>
    <w:rsid w:val="00CD2BFA"/>
    <w:rsid w:val="00CD3DFA"/>
    <w:rsid w:val="00CD5E98"/>
    <w:rsid w:val="00CD752C"/>
    <w:rsid w:val="00CE33FA"/>
    <w:rsid w:val="00CE6DBA"/>
    <w:rsid w:val="00CF2266"/>
    <w:rsid w:val="00CF27D2"/>
    <w:rsid w:val="00CF33DD"/>
    <w:rsid w:val="00CF52B3"/>
    <w:rsid w:val="00CF6219"/>
    <w:rsid w:val="00CF6F34"/>
    <w:rsid w:val="00D014F6"/>
    <w:rsid w:val="00D01FBB"/>
    <w:rsid w:val="00D03C2A"/>
    <w:rsid w:val="00D17749"/>
    <w:rsid w:val="00D17937"/>
    <w:rsid w:val="00D214DF"/>
    <w:rsid w:val="00D24917"/>
    <w:rsid w:val="00D279AB"/>
    <w:rsid w:val="00D309C0"/>
    <w:rsid w:val="00D338F0"/>
    <w:rsid w:val="00D4297E"/>
    <w:rsid w:val="00D42BEF"/>
    <w:rsid w:val="00D43739"/>
    <w:rsid w:val="00D515C7"/>
    <w:rsid w:val="00D64F3A"/>
    <w:rsid w:val="00D667A6"/>
    <w:rsid w:val="00D70F09"/>
    <w:rsid w:val="00D715EB"/>
    <w:rsid w:val="00D73DB2"/>
    <w:rsid w:val="00D74A3A"/>
    <w:rsid w:val="00D7524E"/>
    <w:rsid w:val="00D758D2"/>
    <w:rsid w:val="00D80D30"/>
    <w:rsid w:val="00D82168"/>
    <w:rsid w:val="00D82CAD"/>
    <w:rsid w:val="00D833E5"/>
    <w:rsid w:val="00D9055F"/>
    <w:rsid w:val="00D97411"/>
    <w:rsid w:val="00DA0205"/>
    <w:rsid w:val="00DA2FE4"/>
    <w:rsid w:val="00DB036E"/>
    <w:rsid w:val="00DB3556"/>
    <w:rsid w:val="00DB59B5"/>
    <w:rsid w:val="00DB7272"/>
    <w:rsid w:val="00DC1D6A"/>
    <w:rsid w:val="00DC20C8"/>
    <w:rsid w:val="00DC232E"/>
    <w:rsid w:val="00DC2B17"/>
    <w:rsid w:val="00DC2B76"/>
    <w:rsid w:val="00DC699A"/>
    <w:rsid w:val="00DC776A"/>
    <w:rsid w:val="00DC799D"/>
    <w:rsid w:val="00DD04F3"/>
    <w:rsid w:val="00DD41C9"/>
    <w:rsid w:val="00DE4EA6"/>
    <w:rsid w:val="00DE593B"/>
    <w:rsid w:val="00DF0E54"/>
    <w:rsid w:val="00DF1A04"/>
    <w:rsid w:val="00DF21F8"/>
    <w:rsid w:val="00E014E8"/>
    <w:rsid w:val="00E0347A"/>
    <w:rsid w:val="00E038A0"/>
    <w:rsid w:val="00E1114B"/>
    <w:rsid w:val="00E12FB4"/>
    <w:rsid w:val="00E13A81"/>
    <w:rsid w:val="00E17D60"/>
    <w:rsid w:val="00E234B7"/>
    <w:rsid w:val="00E2382B"/>
    <w:rsid w:val="00E25868"/>
    <w:rsid w:val="00E30676"/>
    <w:rsid w:val="00E35791"/>
    <w:rsid w:val="00E36BBF"/>
    <w:rsid w:val="00E3766A"/>
    <w:rsid w:val="00E408CF"/>
    <w:rsid w:val="00E4406F"/>
    <w:rsid w:val="00E440C0"/>
    <w:rsid w:val="00E44784"/>
    <w:rsid w:val="00E4581B"/>
    <w:rsid w:val="00E45B38"/>
    <w:rsid w:val="00E5283D"/>
    <w:rsid w:val="00E52F5D"/>
    <w:rsid w:val="00E64A96"/>
    <w:rsid w:val="00E66C13"/>
    <w:rsid w:val="00E70BCC"/>
    <w:rsid w:val="00E75489"/>
    <w:rsid w:val="00E80707"/>
    <w:rsid w:val="00E82167"/>
    <w:rsid w:val="00E90546"/>
    <w:rsid w:val="00E95224"/>
    <w:rsid w:val="00E96DD3"/>
    <w:rsid w:val="00E971DD"/>
    <w:rsid w:val="00E97BD7"/>
    <w:rsid w:val="00EA3A10"/>
    <w:rsid w:val="00EB3EDB"/>
    <w:rsid w:val="00EB6411"/>
    <w:rsid w:val="00EC7121"/>
    <w:rsid w:val="00ED45A5"/>
    <w:rsid w:val="00ED61C7"/>
    <w:rsid w:val="00EE09DE"/>
    <w:rsid w:val="00EE3158"/>
    <w:rsid w:val="00EE327B"/>
    <w:rsid w:val="00EE432E"/>
    <w:rsid w:val="00EE6521"/>
    <w:rsid w:val="00EE6D9B"/>
    <w:rsid w:val="00EF4810"/>
    <w:rsid w:val="00EF4C32"/>
    <w:rsid w:val="00EF73E5"/>
    <w:rsid w:val="00F05945"/>
    <w:rsid w:val="00F06DC9"/>
    <w:rsid w:val="00F10232"/>
    <w:rsid w:val="00F10AB4"/>
    <w:rsid w:val="00F119A8"/>
    <w:rsid w:val="00F13351"/>
    <w:rsid w:val="00F169A7"/>
    <w:rsid w:val="00F208DA"/>
    <w:rsid w:val="00F247DF"/>
    <w:rsid w:val="00F3125C"/>
    <w:rsid w:val="00F37E1F"/>
    <w:rsid w:val="00F4448E"/>
    <w:rsid w:val="00F502E3"/>
    <w:rsid w:val="00F51D2C"/>
    <w:rsid w:val="00F54297"/>
    <w:rsid w:val="00F60380"/>
    <w:rsid w:val="00F71EB8"/>
    <w:rsid w:val="00F74B78"/>
    <w:rsid w:val="00F74C69"/>
    <w:rsid w:val="00F750D3"/>
    <w:rsid w:val="00F8096E"/>
    <w:rsid w:val="00F81761"/>
    <w:rsid w:val="00F84021"/>
    <w:rsid w:val="00F846C9"/>
    <w:rsid w:val="00F91809"/>
    <w:rsid w:val="00F91D3E"/>
    <w:rsid w:val="00F939AE"/>
    <w:rsid w:val="00F94DAE"/>
    <w:rsid w:val="00FA0AB2"/>
    <w:rsid w:val="00FA3AC2"/>
    <w:rsid w:val="00FA3BE8"/>
    <w:rsid w:val="00FA3D36"/>
    <w:rsid w:val="00FB5424"/>
    <w:rsid w:val="00FB6696"/>
    <w:rsid w:val="00FC08C1"/>
    <w:rsid w:val="00FC3450"/>
    <w:rsid w:val="00FC79DA"/>
    <w:rsid w:val="00FD4C90"/>
    <w:rsid w:val="00FE2153"/>
    <w:rsid w:val="00FE24F4"/>
    <w:rsid w:val="00FE3D9D"/>
    <w:rsid w:val="00FE3DCD"/>
    <w:rsid w:val="00FF3B42"/>
    <w:rsid w:val="00FF4F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B558B"/>
  <w15:docId w15:val="{66024EE7-5625-40C0-8127-88F423B2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B24"/>
    <w:pPr>
      <w:spacing w:after="0"/>
    </w:pPr>
    <w:rPr>
      <w:rFonts w:ascii="Consolas" w:hAnsi="Consolas"/>
    </w:rPr>
  </w:style>
  <w:style w:type="paragraph" w:styleId="Titre1">
    <w:name w:val="heading 1"/>
    <w:basedOn w:val="Normal"/>
    <w:next w:val="Normal"/>
    <w:link w:val="Titre1Car"/>
    <w:uiPriority w:val="9"/>
    <w:qFormat/>
    <w:rsid w:val="00D82C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Style1"/>
    <w:next w:val="corpstexte"/>
    <w:link w:val="Titre2Car"/>
    <w:autoRedefine/>
    <w:uiPriority w:val="9"/>
    <w:unhideWhenUsed/>
    <w:qFormat/>
    <w:rsid w:val="00B574AA"/>
    <w:pPr>
      <w:numPr>
        <w:numId w:val="20"/>
      </w:numPr>
      <w:spacing w:before="40"/>
      <w:outlineLvl w:val="1"/>
    </w:pPr>
    <w:rPr>
      <w:b w:val="0"/>
      <w:bCs w:val="0"/>
      <w:color w:val="365F91" w:themeColor="accent1" w:themeShade="BF"/>
      <w:sz w:val="26"/>
      <w:szCs w:val="26"/>
      <w14:scene3d>
        <w14:camera w14:prst="orthographicFront"/>
        <w14:lightRig w14:rig="threePt" w14:dir="t">
          <w14:rot w14:lat="0" w14:lon="0" w14:rev="0"/>
        </w14:lightRig>
      </w14:scene3d>
    </w:rPr>
  </w:style>
  <w:style w:type="paragraph" w:styleId="Titre3">
    <w:name w:val="heading 3"/>
    <w:basedOn w:val="Style1"/>
    <w:next w:val="Normal"/>
    <w:link w:val="Titre3Car"/>
    <w:autoRedefine/>
    <w:uiPriority w:val="9"/>
    <w:unhideWhenUsed/>
    <w:qFormat/>
    <w:rsid w:val="003B0D21"/>
    <w:pPr>
      <w:numPr>
        <w:numId w:val="6"/>
      </w:numPr>
      <w:pBdr>
        <w:top w:val="single" w:sz="4" w:space="1" w:color="auto" w:shadow="1"/>
        <w:left w:val="single" w:sz="4" w:space="4" w:color="auto" w:shadow="1"/>
        <w:bottom w:val="single" w:sz="4" w:space="1" w:color="auto" w:shadow="1"/>
        <w:right w:val="single" w:sz="4" w:space="4" w:color="auto" w:shadow="1"/>
      </w:pBdr>
      <w:spacing w:before="40"/>
      <w:outlineLvl w:val="2"/>
    </w:pPr>
    <w:rPr>
      <w:rFonts w:ascii="Calibri Light" w:hAnsi="Calibri Light"/>
      <w:color w:val="0F243E" w:themeColor="text2" w:themeShade="80"/>
      <w:sz w:val="28"/>
      <w:szCs w:val="24"/>
    </w:rPr>
  </w:style>
  <w:style w:type="paragraph" w:styleId="Titre4">
    <w:name w:val="heading 4"/>
    <w:basedOn w:val="Normal"/>
    <w:next w:val="Normal"/>
    <w:link w:val="Titre4Car"/>
    <w:autoRedefine/>
    <w:uiPriority w:val="9"/>
    <w:unhideWhenUsed/>
    <w:qFormat/>
    <w:rsid w:val="00C96AE4"/>
    <w:pPr>
      <w:keepNext/>
      <w:keepLines/>
      <w:numPr>
        <w:numId w:val="13"/>
      </w:numPr>
      <w:spacing w:before="40"/>
      <w:ind w:left="720"/>
      <w:outlineLvl w:val="3"/>
    </w:pPr>
    <w:rPr>
      <w:rFonts w:asciiTheme="majorHAnsi" w:eastAsiaTheme="majorEastAsia" w:hAnsiTheme="majorHAnsi" w:cstheme="majorBidi"/>
      <w:b/>
      <w:iCs/>
    </w:rPr>
  </w:style>
  <w:style w:type="paragraph" w:styleId="Titre5">
    <w:name w:val="heading 5"/>
    <w:basedOn w:val="Normal"/>
    <w:next w:val="Normal"/>
    <w:link w:val="Titre5Car"/>
    <w:uiPriority w:val="9"/>
    <w:unhideWhenUsed/>
    <w:qFormat/>
    <w:rsid w:val="00D82CAD"/>
    <w:pPr>
      <w:keepNext/>
      <w:keepLines/>
      <w:numPr>
        <w:numId w:val="2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D82CAD"/>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82CAD"/>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82CA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82CA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CAD"/>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B574AA"/>
    <w:rPr>
      <w:rFonts w:ascii="Consolas" w:eastAsiaTheme="majorEastAsia" w:hAnsi="Consolas" w:cstheme="majorBidi"/>
      <w:color w:val="365F91" w:themeColor="accent1" w:themeShade="BF"/>
      <w:sz w:val="26"/>
      <w:szCs w:val="26"/>
      <w14:scene3d>
        <w14:camera w14:prst="orthographicFront"/>
        <w14:lightRig w14:rig="threePt" w14:dir="t">
          <w14:rot w14:lat="0" w14:lon="0" w14:rev="0"/>
        </w14:lightRig>
      </w14:scene3d>
    </w:rPr>
  </w:style>
  <w:style w:type="character" w:customStyle="1" w:styleId="Titre3Car">
    <w:name w:val="Titre 3 Car"/>
    <w:basedOn w:val="Policepardfaut"/>
    <w:link w:val="Titre3"/>
    <w:uiPriority w:val="9"/>
    <w:rsid w:val="003B0D21"/>
    <w:rPr>
      <w:rFonts w:ascii="Calibri Light" w:eastAsiaTheme="majorEastAsia" w:hAnsi="Calibri Light" w:cstheme="majorBidi"/>
      <w:b/>
      <w:bCs/>
      <w:color w:val="0F243E" w:themeColor="text2" w:themeShade="80"/>
      <w:sz w:val="28"/>
      <w:szCs w:val="24"/>
    </w:rPr>
  </w:style>
  <w:style w:type="character" w:customStyle="1" w:styleId="Titre4Car">
    <w:name w:val="Titre 4 Car"/>
    <w:basedOn w:val="Policepardfaut"/>
    <w:link w:val="Titre4"/>
    <w:uiPriority w:val="9"/>
    <w:rsid w:val="00C96AE4"/>
    <w:rPr>
      <w:rFonts w:asciiTheme="majorHAnsi" w:eastAsiaTheme="majorEastAsia" w:hAnsiTheme="majorHAnsi" w:cstheme="majorBidi"/>
      <w:b/>
      <w:iCs/>
    </w:rPr>
  </w:style>
  <w:style w:type="character" w:customStyle="1" w:styleId="Titre5Car">
    <w:name w:val="Titre 5 Car"/>
    <w:basedOn w:val="Policepardfaut"/>
    <w:link w:val="Titre5"/>
    <w:uiPriority w:val="9"/>
    <w:rsid w:val="00D82CA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D82CA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D82CA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D82CA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82CAD"/>
    <w:rPr>
      <w:rFonts w:asciiTheme="majorHAnsi" w:eastAsiaTheme="majorEastAsia" w:hAnsiTheme="majorHAnsi" w:cstheme="majorBidi"/>
      <w:i/>
      <w:iCs/>
      <w:color w:val="272727" w:themeColor="text1" w:themeTint="D8"/>
      <w:sz w:val="21"/>
      <w:szCs w:val="21"/>
    </w:rPr>
  </w:style>
  <w:style w:type="paragraph" w:customStyle="1" w:styleId="corpstexte">
    <w:name w:val="corps_texte"/>
    <w:basedOn w:val="Normal"/>
    <w:link w:val="corpstexteCar"/>
    <w:rsid w:val="006845CD"/>
    <w:pPr>
      <w:spacing w:before="60"/>
      <w:ind w:firstLine="567"/>
    </w:pPr>
    <w:rPr>
      <w:rFonts w:ascii="Arial" w:hAnsi="Arial" w:cs="Arial"/>
      <w:sz w:val="20"/>
      <w:szCs w:val="20"/>
    </w:rPr>
  </w:style>
  <w:style w:type="paragraph" w:styleId="Paragraphedeliste">
    <w:name w:val="List Paragraph"/>
    <w:basedOn w:val="Normal"/>
    <w:link w:val="ParagraphedelisteCar"/>
    <w:uiPriority w:val="34"/>
    <w:qFormat/>
    <w:rsid w:val="006845CD"/>
    <w:pPr>
      <w:spacing w:after="160"/>
      <w:ind w:left="720"/>
      <w:contextualSpacing/>
    </w:pPr>
    <w:rPr>
      <w:rFonts w:asciiTheme="minorHAnsi" w:hAnsiTheme="minorHAnsi"/>
    </w:rPr>
  </w:style>
  <w:style w:type="character" w:customStyle="1" w:styleId="corpstexteCar">
    <w:name w:val="corps_texte Car"/>
    <w:basedOn w:val="Policepardfaut"/>
    <w:link w:val="corpstexte"/>
    <w:rsid w:val="006845CD"/>
    <w:rPr>
      <w:rFonts w:ascii="Arial" w:hAnsi="Arial" w:cs="Arial"/>
      <w:sz w:val="20"/>
      <w:szCs w:val="20"/>
    </w:rPr>
  </w:style>
  <w:style w:type="paragraph" w:customStyle="1" w:styleId="question">
    <w:name w:val="question"/>
    <w:basedOn w:val="Paragraphedeliste"/>
    <w:link w:val="questionCar"/>
    <w:rsid w:val="006845CD"/>
    <w:pPr>
      <w:numPr>
        <w:numId w:val="1"/>
      </w:numPr>
      <w:spacing w:before="120" w:after="0"/>
      <w:ind w:left="142" w:firstLine="142"/>
      <w:contextualSpacing w:val="0"/>
    </w:pPr>
    <w:rPr>
      <w:rFonts w:ascii="Arial" w:hAnsi="Arial" w:cs="Arial"/>
      <w:b/>
      <w:sz w:val="20"/>
      <w:szCs w:val="20"/>
    </w:rPr>
  </w:style>
  <w:style w:type="paragraph" w:styleId="En-tte">
    <w:name w:val="header"/>
    <w:basedOn w:val="Normal"/>
    <w:link w:val="En-tteCar"/>
    <w:uiPriority w:val="99"/>
    <w:unhideWhenUsed/>
    <w:rsid w:val="00AF2393"/>
    <w:pPr>
      <w:tabs>
        <w:tab w:val="center" w:pos="4536"/>
        <w:tab w:val="right" w:pos="9072"/>
      </w:tabs>
      <w:spacing w:line="240" w:lineRule="auto"/>
    </w:pPr>
    <w:rPr>
      <w:rFonts w:asciiTheme="minorHAnsi" w:hAnsiTheme="minorHAnsi"/>
    </w:rPr>
  </w:style>
  <w:style w:type="character" w:customStyle="1" w:styleId="ParagraphedelisteCar">
    <w:name w:val="Paragraphe de liste Car"/>
    <w:basedOn w:val="Policepardfaut"/>
    <w:link w:val="Paragraphedeliste"/>
    <w:uiPriority w:val="34"/>
    <w:rsid w:val="006845CD"/>
  </w:style>
  <w:style w:type="character" w:customStyle="1" w:styleId="questionCar">
    <w:name w:val="question Car"/>
    <w:basedOn w:val="ParagraphedelisteCar"/>
    <w:link w:val="question"/>
    <w:rsid w:val="006845CD"/>
    <w:rPr>
      <w:rFonts w:ascii="Arial" w:hAnsi="Arial" w:cs="Arial"/>
      <w:b/>
      <w:sz w:val="20"/>
      <w:szCs w:val="20"/>
    </w:rPr>
  </w:style>
  <w:style w:type="character" w:customStyle="1" w:styleId="En-tteCar">
    <w:name w:val="En-tête Car"/>
    <w:basedOn w:val="Policepardfaut"/>
    <w:link w:val="En-tte"/>
    <w:uiPriority w:val="99"/>
    <w:rsid w:val="00AF2393"/>
  </w:style>
  <w:style w:type="paragraph" w:styleId="Pieddepage">
    <w:name w:val="footer"/>
    <w:basedOn w:val="Normal"/>
    <w:link w:val="PieddepageCar"/>
    <w:uiPriority w:val="99"/>
    <w:unhideWhenUsed/>
    <w:rsid w:val="00AF2393"/>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AF2393"/>
  </w:style>
  <w:style w:type="paragraph" w:styleId="Textedebulles">
    <w:name w:val="Balloon Text"/>
    <w:basedOn w:val="Normal"/>
    <w:link w:val="TextedebullesCar"/>
    <w:uiPriority w:val="99"/>
    <w:semiHidden/>
    <w:unhideWhenUsed/>
    <w:rsid w:val="00AF239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2393"/>
    <w:rPr>
      <w:rFonts w:ascii="Tahoma" w:hAnsi="Tahoma" w:cs="Tahoma"/>
      <w:sz w:val="16"/>
      <w:szCs w:val="16"/>
    </w:rPr>
  </w:style>
  <w:style w:type="table" w:styleId="Grilledutableau">
    <w:name w:val="Table Grid"/>
    <w:basedOn w:val="TableauNormal"/>
    <w:uiPriority w:val="59"/>
    <w:rsid w:val="00AF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eleve">
    <w:name w:val="question_eleve"/>
    <w:basedOn w:val="Paragraphedeliste"/>
    <w:link w:val="questioneleveCar"/>
    <w:rsid w:val="00A51C40"/>
    <w:pPr>
      <w:numPr>
        <w:numId w:val="2"/>
      </w:numPr>
      <w:ind w:left="284" w:hanging="153"/>
    </w:pPr>
    <w:rPr>
      <w:rFonts w:ascii="Arial" w:hAnsi="Arial" w:cs="Arial"/>
      <w:b/>
      <w:sz w:val="20"/>
      <w:szCs w:val="20"/>
    </w:rPr>
  </w:style>
  <w:style w:type="character" w:customStyle="1" w:styleId="questioneleveCar">
    <w:name w:val="question_eleve Car"/>
    <w:basedOn w:val="ParagraphedelisteCar"/>
    <w:link w:val="questioneleve"/>
    <w:rsid w:val="00A51C40"/>
    <w:rPr>
      <w:rFonts w:ascii="Arial" w:hAnsi="Arial" w:cs="Arial"/>
      <w:b/>
      <w:sz w:val="20"/>
      <w:szCs w:val="20"/>
    </w:rPr>
  </w:style>
  <w:style w:type="character" w:styleId="Lienhypertexte">
    <w:name w:val="Hyperlink"/>
    <w:basedOn w:val="Policepardfaut"/>
    <w:uiPriority w:val="99"/>
    <w:unhideWhenUsed/>
    <w:rsid w:val="002378AA"/>
    <w:rPr>
      <w:color w:val="0000FF" w:themeColor="hyperlink"/>
      <w:u w:val="single"/>
    </w:rPr>
  </w:style>
  <w:style w:type="paragraph" w:styleId="Notedebasdepage">
    <w:name w:val="footnote text"/>
    <w:basedOn w:val="Normal"/>
    <w:link w:val="NotedebasdepageCar"/>
    <w:uiPriority w:val="99"/>
    <w:semiHidden/>
    <w:unhideWhenUsed/>
    <w:rsid w:val="007A1A36"/>
    <w:pPr>
      <w:spacing w:line="240" w:lineRule="auto"/>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sid w:val="007A1A36"/>
    <w:rPr>
      <w:sz w:val="20"/>
      <w:szCs w:val="20"/>
    </w:rPr>
  </w:style>
  <w:style w:type="character" w:styleId="Appelnotedebasdep">
    <w:name w:val="footnote reference"/>
    <w:basedOn w:val="Policepardfaut"/>
    <w:uiPriority w:val="99"/>
    <w:semiHidden/>
    <w:unhideWhenUsed/>
    <w:rsid w:val="007A1A36"/>
    <w:rPr>
      <w:vertAlign w:val="superscript"/>
    </w:rPr>
  </w:style>
  <w:style w:type="paragraph" w:styleId="Lgende">
    <w:name w:val="caption"/>
    <w:basedOn w:val="Normal"/>
    <w:next w:val="Normal"/>
    <w:uiPriority w:val="35"/>
    <w:unhideWhenUsed/>
    <w:qFormat/>
    <w:rsid w:val="00D82CAD"/>
    <w:pPr>
      <w:spacing w:after="200" w:line="240" w:lineRule="auto"/>
    </w:pPr>
    <w:rPr>
      <w:rFonts w:asciiTheme="minorHAnsi" w:hAnsiTheme="minorHAnsi"/>
      <w:i/>
      <w:iCs/>
      <w:color w:val="1F497D" w:themeColor="text2"/>
      <w:sz w:val="18"/>
      <w:szCs w:val="18"/>
    </w:rPr>
  </w:style>
  <w:style w:type="paragraph" w:styleId="En-ttedetabledesmatires">
    <w:name w:val="TOC Heading"/>
    <w:basedOn w:val="Titre1"/>
    <w:next w:val="Normal"/>
    <w:uiPriority w:val="39"/>
    <w:semiHidden/>
    <w:unhideWhenUsed/>
    <w:qFormat/>
    <w:rsid w:val="00D82CAD"/>
    <w:pPr>
      <w:outlineLvl w:val="9"/>
    </w:pPr>
  </w:style>
  <w:style w:type="paragraph" w:styleId="TM1">
    <w:name w:val="toc 1"/>
    <w:basedOn w:val="Normal"/>
    <w:next w:val="Normal"/>
    <w:autoRedefine/>
    <w:uiPriority w:val="39"/>
    <w:unhideWhenUsed/>
    <w:rsid w:val="00FA3AC2"/>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293B34"/>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9B4F93"/>
    <w:pPr>
      <w:ind w:left="220"/>
    </w:pPr>
    <w:rPr>
      <w:rFonts w:asciiTheme="minorHAnsi" w:hAnsiTheme="minorHAnsi" w:cstheme="minorHAnsi"/>
      <w:sz w:val="20"/>
      <w:szCs w:val="20"/>
    </w:rPr>
  </w:style>
  <w:style w:type="paragraph" w:styleId="Bibliographie">
    <w:name w:val="Bibliography"/>
    <w:basedOn w:val="Normal"/>
    <w:next w:val="Normal"/>
    <w:uiPriority w:val="37"/>
    <w:unhideWhenUsed/>
    <w:rsid w:val="007D60B6"/>
    <w:pPr>
      <w:spacing w:after="160"/>
    </w:pPr>
    <w:rPr>
      <w:rFonts w:asciiTheme="minorHAnsi" w:hAnsiTheme="minorHAnsi"/>
    </w:rPr>
  </w:style>
  <w:style w:type="character" w:styleId="Marquedecommentaire">
    <w:name w:val="annotation reference"/>
    <w:basedOn w:val="Policepardfaut"/>
    <w:uiPriority w:val="99"/>
    <w:semiHidden/>
    <w:unhideWhenUsed/>
    <w:rsid w:val="00721D02"/>
    <w:rPr>
      <w:sz w:val="16"/>
      <w:szCs w:val="16"/>
    </w:rPr>
  </w:style>
  <w:style w:type="paragraph" w:styleId="Commentaire">
    <w:name w:val="annotation text"/>
    <w:basedOn w:val="Normal"/>
    <w:link w:val="CommentaireCar"/>
    <w:uiPriority w:val="99"/>
    <w:semiHidden/>
    <w:unhideWhenUsed/>
    <w:rsid w:val="00721D02"/>
    <w:pPr>
      <w:spacing w:after="16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721D02"/>
    <w:rPr>
      <w:sz w:val="20"/>
      <w:szCs w:val="20"/>
    </w:rPr>
  </w:style>
  <w:style w:type="paragraph" w:styleId="Objetducommentaire">
    <w:name w:val="annotation subject"/>
    <w:basedOn w:val="Commentaire"/>
    <w:next w:val="Commentaire"/>
    <w:link w:val="ObjetducommentaireCar"/>
    <w:uiPriority w:val="99"/>
    <w:semiHidden/>
    <w:unhideWhenUsed/>
    <w:rsid w:val="00721D02"/>
    <w:rPr>
      <w:b/>
      <w:bCs/>
    </w:rPr>
  </w:style>
  <w:style w:type="character" w:customStyle="1" w:styleId="ObjetducommentaireCar">
    <w:name w:val="Objet du commentaire Car"/>
    <w:basedOn w:val="CommentaireCar"/>
    <w:link w:val="Objetducommentaire"/>
    <w:uiPriority w:val="99"/>
    <w:semiHidden/>
    <w:rsid w:val="00721D02"/>
    <w:rPr>
      <w:b/>
      <w:bCs/>
      <w:sz w:val="20"/>
      <w:szCs w:val="20"/>
    </w:rPr>
  </w:style>
  <w:style w:type="character" w:customStyle="1" w:styleId="Mentionnonrsolue1">
    <w:name w:val="Mention non résolue1"/>
    <w:basedOn w:val="Policepardfaut"/>
    <w:uiPriority w:val="99"/>
    <w:semiHidden/>
    <w:unhideWhenUsed/>
    <w:rsid w:val="0047322C"/>
    <w:rPr>
      <w:color w:val="605E5C"/>
      <w:shd w:val="clear" w:color="auto" w:fill="E1DFDD"/>
    </w:rPr>
  </w:style>
  <w:style w:type="paragraph" w:styleId="Sansinterligne">
    <w:name w:val="No Spacing"/>
    <w:link w:val="SansinterligneCar"/>
    <w:uiPriority w:val="1"/>
    <w:qFormat/>
    <w:rsid w:val="00D82CAD"/>
    <w:pPr>
      <w:spacing w:after="0" w:line="240" w:lineRule="auto"/>
    </w:pPr>
  </w:style>
  <w:style w:type="character" w:customStyle="1" w:styleId="SansinterligneCar">
    <w:name w:val="Sans interligne Car"/>
    <w:basedOn w:val="Policepardfaut"/>
    <w:link w:val="Sansinterligne"/>
    <w:uiPriority w:val="1"/>
    <w:rsid w:val="00CD2BFA"/>
  </w:style>
  <w:style w:type="character" w:styleId="Mentionnonrsolue">
    <w:name w:val="Unresolved Mention"/>
    <w:basedOn w:val="Policepardfaut"/>
    <w:uiPriority w:val="99"/>
    <w:semiHidden/>
    <w:unhideWhenUsed/>
    <w:rsid w:val="0036061D"/>
    <w:rPr>
      <w:color w:val="605E5C"/>
      <w:shd w:val="clear" w:color="auto" w:fill="E1DFDD"/>
    </w:rPr>
  </w:style>
  <w:style w:type="paragraph" w:customStyle="1" w:styleId="articleparagraph">
    <w:name w:val="article__paragraph"/>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82CAD"/>
    <w:rPr>
      <w:i/>
      <w:iCs/>
    </w:rPr>
  </w:style>
  <w:style w:type="character" w:customStyle="1" w:styleId="catchertitle">
    <w:name w:val="catcher__title"/>
    <w:basedOn w:val="Policepardfaut"/>
    <w:rsid w:val="00F502E3"/>
  </w:style>
  <w:style w:type="character" w:customStyle="1" w:styleId="catcherdesc">
    <w:name w:val="catcher__desc"/>
    <w:basedOn w:val="Policepardfaut"/>
    <w:rsid w:val="00F502E3"/>
  </w:style>
  <w:style w:type="paragraph" w:customStyle="1" w:styleId="articleauthor-container">
    <w:name w:val="article__author-container"/>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detail">
    <w:name w:val="author__detail"/>
    <w:basedOn w:val="Policepardfaut"/>
    <w:rsid w:val="00F502E3"/>
  </w:style>
  <w:style w:type="character" w:customStyle="1" w:styleId="authorname">
    <w:name w:val="author__name"/>
    <w:basedOn w:val="Policepardfaut"/>
    <w:rsid w:val="00F502E3"/>
  </w:style>
  <w:style w:type="paragraph" w:styleId="Titre">
    <w:name w:val="Title"/>
    <w:basedOn w:val="Normal"/>
    <w:next w:val="Normal"/>
    <w:link w:val="TitreCar"/>
    <w:uiPriority w:val="10"/>
    <w:qFormat/>
    <w:rsid w:val="00D82CAD"/>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CA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CA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D82CAD"/>
    <w:rPr>
      <w:rFonts w:eastAsiaTheme="minorEastAsia"/>
      <w:color w:val="5A5A5A" w:themeColor="text1" w:themeTint="A5"/>
      <w:spacing w:val="15"/>
    </w:rPr>
  </w:style>
  <w:style w:type="character" w:styleId="lev">
    <w:name w:val="Strong"/>
    <w:basedOn w:val="Policepardfaut"/>
    <w:uiPriority w:val="22"/>
    <w:qFormat/>
    <w:rsid w:val="00D82CAD"/>
    <w:rPr>
      <w:b/>
      <w:bCs/>
    </w:rPr>
  </w:style>
  <w:style w:type="paragraph" w:styleId="Citation">
    <w:name w:val="Quote"/>
    <w:basedOn w:val="Normal"/>
    <w:next w:val="Normal"/>
    <w:link w:val="CitationCar"/>
    <w:uiPriority w:val="29"/>
    <w:qFormat/>
    <w:rsid w:val="00D82CAD"/>
    <w:pPr>
      <w:spacing w:before="200" w:after="160"/>
      <w:ind w:left="864" w:right="864"/>
      <w:jc w:val="center"/>
    </w:pPr>
    <w:rPr>
      <w:rFonts w:asciiTheme="minorHAnsi" w:hAnsiTheme="minorHAnsi"/>
      <w:i/>
      <w:iCs/>
      <w:color w:val="404040" w:themeColor="text1" w:themeTint="BF"/>
    </w:rPr>
  </w:style>
  <w:style w:type="character" w:customStyle="1" w:styleId="CitationCar">
    <w:name w:val="Citation Car"/>
    <w:basedOn w:val="Policepardfaut"/>
    <w:link w:val="Citation"/>
    <w:uiPriority w:val="29"/>
    <w:rsid w:val="00D82CAD"/>
    <w:rPr>
      <w:i/>
      <w:iCs/>
      <w:color w:val="404040" w:themeColor="text1" w:themeTint="BF"/>
    </w:rPr>
  </w:style>
  <w:style w:type="paragraph" w:styleId="Citationintense">
    <w:name w:val="Intense Quote"/>
    <w:basedOn w:val="Normal"/>
    <w:next w:val="Normal"/>
    <w:link w:val="CitationintenseCar"/>
    <w:uiPriority w:val="30"/>
    <w:qFormat/>
    <w:rsid w:val="00D82CAD"/>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4F81BD" w:themeColor="accent1"/>
    </w:rPr>
  </w:style>
  <w:style w:type="character" w:customStyle="1" w:styleId="CitationintenseCar">
    <w:name w:val="Citation intense Car"/>
    <w:basedOn w:val="Policepardfaut"/>
    <w:link w:val="Citationintense"/>
    <w:uiPriority w:val="30"/>
    <w:rsid w:val="00D82CAD"/>
    <w:rPr>
      <w:i/>
      <w:iCs/>
      <w:color w:val="4F81BD" w:themeColor="accent1"/>
    </w:rPr>
  </w:style>
  <w:style w:type="character" w:styleId="Accentuationlgre">
    <w:name w:val="Subtle Emphasis"/>
    <w:basedOn w:val="Policepardfaut"/>
    <w:uiPriority w:val="19"/>
    <w:qFormat/>
    <w:rsid w:val="00D82CAD"/>
    <w:rPr>
      <w:i/>
      <w:iCs/>
      <w:color w:val="404040" w:themeColor="text1" w:themeTint="BF"/>
    </w:rPr>
  </w:style>
  <w:style w:type="character" w:styleId="Accentuationintense">
    <w:name w:val="Intense Emphasis"/>
    <w:basedOn w:val="Policepardfaut"/>
    <w:uiPriority w:val="21"/>
    <w:qFormat/>
    <w:rsid w:val="00D82CAD"/>
    <w:rPr>
      <w:i/>
      <w:iCs/>
      <w:color w:val="4F81BD" w:themeColor="accent1"/>
    </w:rPr>
  </w:style>
  <w:style w:type="character" w:styleId="Rfrencelgre">
    <w:name w:val="Subtle Reference"/>
    <w:basedOn w:val="Policepardfaut"/>
    <w:uiPriority w:val="31"/>
    <w:qFormat/>
    <w:rsid w:val="00D82CAD"/>
    <w:rPr>
      <w:smallCaps/>
      <w:color w:val="5A5A5A" w:themeColor="text1" w:themeTint="A5"/>
    </w:rPr>
  </w:style>
  <w:style w:type="character" w:styleId="Rfrenceintense">
    <w:name w:val="Intense Reference"/>
    <w:basedOn w:val="Policepardfaut"/>
    <w:uiPriority w:val="32"/>
    <w:qFormat/>
    <w:rsid w:val="00D82CAD"/>
    <w:rPr>
      <w:b/>
      <w:bCs/>
      <w:smallCaps/>
      <w:color w:val="4F81BD" w:themeColor="accent1"/>
      <w:spacing w:val="5"/>
    </w:rPr>
  </w:style>
  <w:style w:type="character" w:styleId="Titredulivre">
    <w:name w:val="Book Title"/>
    <w:basedOn w:val="Policepardfaut"/>
    <w:uiPriority w:val="33"/>
    <w:qFormat/>
    <w:rsid w:val="00D82CAD"/>
    <w:rPr>
      <w:b/>
      <w:bCs/>
      <w:i/>
      <w:iCs/>
      <w:spacing w:val="5"/>
    </w:rPr>
  </w:style>
  <w:style w:type="character" w:styleId="Lienhypertextesuivivisit">
    <w:name w:val="FollowedHyperlink"/>
    <w:basedOn w:val="Policepardfaut"/>
    <w:uiPriority w:val="99"/>
    <w:semiHidden/>
    <w:unhideWhenUsed/>
    <w:rsid w:val="000A7B70"/>
    <w:rPr>
      <w:color w:val="800080" w:themeColor="followedHyperlink"/>
      <w:u w:val="single"/>
    </w:rPr>
  </w:style>
  <w:style w:type="character" w:customStyle="1" w:styleId="apple-converted-space">
    <w:name w:val="apple-converted-space"/>
    <w:basedOn w:val="Policepardfaut"/>
    <w:rsid w:val="007E77CE"/>
  </w:style>
  <w:style w:type="character" w:customStyle="1" w:styleId="lien">
    <w:name w:val="lien"/>
    <w:basedOn w:val="Policepardfaut"/>
    <w:rsid w:val="00613399"/>
  </w:style>
  <w:style w:type="paragraph" w:styleId="NormalWeb">
    <w:name w:val="Normal (Web)"/>
    <w:basedOn w:val="Normal"/>
    <w:uiPriority w:val="99"/>
    <w:semiHidden/>
    <w:unhideWhenUsed/>
    <w:rsid w:val="006144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
    <w:name w:val="Style1"/>
    <w:basedOn w:val="Titre1"/>
    <w:link w:val="Style1Car"/>
    <w:autoRedefine/>
    <w:qFormat/>
    <w:rsid w:val="00B414E9"/>
    <w:pPr>
      <w:numPr>
        <w:numId w:val="3"/>
      </w:numPr>
    </w:pPr>
    <w:rPr>
      <w:rFonts w:ascii="Consolas" w:hAnsi="Consolas"/>
      <w:b/>
      <w:bCs/>
      <w:color w:val="auto"/>
    </w:rPr>
  </w:style>
  <w:style w:type="character" w:customStyle="1" w:styleId="Style1Car">
    <w:name w:val="Style1 Car"/>
    <w:basedOn w:val="Titre1Car"/>
    <w:link w:val="Style1"/>
    <w:rsid w:val="00B414E9"/>
    <w:rPr>
      <w:rFonts w:ascii="Consolas" w:eastAsiaTheme="majorEastAsia" w:hAnsi="Consolas" w:cstheme="majorBidi"/>
      <w:b/>
      <w:bCs/>
      <w:color w:val="365F91" w:themeColor="accent1" w:themeShade="BF"/>
      <w:sz w:val="32"/>
      <w:szCs w:val="32"/>
    </w:rPr>
  </w:style>
  <w:style w:type="paragraph" w:styleId="TM4">
    <w:name w:val="toc 4"/>
    <w:basedOn w:val="Normal"/>
    <w:next w:val="Normal"/>
    <w:autoRedefine/>
    <w:uiPriority w:val="39"/>
    <w:unhideWhenUsed/>
    <w:rsid w:val="00526885"/>
    <w:pPr>
      <w:ind w:left="440"/>
    </w:pPr>
    <w:rPr>
      <w:rFonts w:asciiTheme="minorHAnsi" w:hAnsiTheme="minorHAnsi" w:cstheme="minorHAnsi"/>
      <w:sz w:val="20"/>
      <w:szCs w:val="20"/>
    </w:rPr>
  </w:style>
  <w:style w:type="paragraph" w:styleId="TM5">
    <w:name w:val="toc 5"/>
    <w:basedOn w:val="Normal"/>
    <w:next w:val="Normal"/>
    <w:autoRedefine/>
    <w:uiPriority w:val="39"/>
    <w:unhideWhenUsed/>
    <w:rsid w:val="00526885"/>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526885"/>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526885"/>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526885"/>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526885"/>
    <w:pPr>
      <w:ind w:left="1540"/>
    </w:pPr>
    <w:rPr>
      <w:rFonts w:asciiTheme="minorHAnsi" w:hAnsiTheme="minorHAnsi" w:cstheme="minorHAnsi"/>
      <w:sz w:val="20"/>
      <w:szCs w:val="20"/>
    </w:rPr>
  </w:style>
  <w:style w:type="paragraph" w:customStyle="1" w:styleId="Default">
    <w:name w:val="Default"/>
    <w:rsid w:val="00D4297E"/>
    <w:pPr>
      <w:autoSpaceDE w:val="0"/>
      <w:autoSpaceDN w:val="0"/>
      <w:adjustRightInd w:val="0"/>
      <w:spacing w:after="0" w:line="240" w:lineRule="auto"/>
    </w:pPr>
    <w:rPr>
      <w:rFonts w:ascii="Bliss" w:hAnsi="Bliss" w:cs="Bliss"/>
      <w:color w:val="000000"/>
      <w:sz w:val="24"/>
      <w:szCs w:val="24"/>
    </w:rPr>
  </w:style>
  <w:style w:type="paragraph" w:customStyle="1" w:styleId="Pa0">
    <w:name w:val="Pa0"/>
    <w:basedOn w:val="Default"/>
    <w:next w:val="Default"/>
    <w:uiPriority w:val="99"/>
    <w:rsid w:val="00D4297E"/>
    <w:pPr>
      <w:spacing w:line="201" w:lineRule="atLeast"/>
    </w:pPr>
    <w:rPr>
      <w:rFonts w:cstheme="minorBidi"/>
      <w:color w:val="auto"/>
    </w:rPr>
  </w:style>
  <w:style w:type="character" w:customStyle="1" w:styleId="A9">
    <w:name w:val="A9"/>
    <w:uiPriority w:val="99"/>
    <w:rsid w:val="00D4297E"/>
    <w:rPr>
      <w:rFonts w:cs="Bliss"/>
      <w:color w:val="000000"/>
      <w:sz w:val="11"/>
      <w:szCs w:val="11"/>
    </w:rPr>
  </w:style>
  <w:style w:type="paragraph" w:customStyle="1" w:styleId="Pa7">
    <w:name w:val="Pa7"/>
    <w:basedOn w:val="Default"/>
    <w:next w:val="Default"/>
    <w:uiPriority w:val="99"/>
    <w:rsid w:val="00D4297E"/>
    <w:pPr>
      <w:spacing w:line="221" w:lineRule="atLeast"/>
    </w:pPr>
    <w:rPr>
      <w:rFonts w:cstheme="minorBidi"/>
      <w:color w:val="auto"/>
    </w:rPr>
  </w:style>
  <w:style w:type="character" w:customStyle="1" w:styleId="A6">
    <w:name w:val="A6"/>
    <w:uiPriority w:val="99"/>
    <w:rsid w:val="00D4297E"/>
    <w:rPr>
      <w:rFonts w:cs="Bliss"/>
      <w:b/>
      <w:bCs/>
      <w:color w:val="000000"/>
      <w:sz w:val="22"/>
      <w:szCs w:val="22"/>
      <w:u w:val="single"/>
    </w:rPr>
  </w:style>
  <w:style w:type="character" w:styleId="Textedelespacerserv">
    <w:name w:val="Placeholder Text"/>
    <w:basedOn w:val="Policepardfaut"/>
    <w:uiPriority w:val="99"/>
    <w:semiHidden/>
    <w:rsid w:val="000D0D5B"/>
    <w:rPr>
      <w:color w:val="808080"/>
    </w:rPr>
  </w:style>
  <w:style w:type="paragraph" w:customStyle="1" w:styleId="divisiondefinition">
    <w:name w:val="divisiondefinition"/>
    <w:basedOn w:val="Normal"/>
    <w:rsid w:val="001A6FC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0668">
      <w:bodyDiv w:val="1"/>
      <w:marLeft w:val="0"/>
      <w:marRight w:val="0"/>
      <w:marTop w:val="0"/>
      <w:marBottom w:val="0"/>
      <w:divBdr>
        <w:top w:val="none" w:sz="0" w:space="0" w:color="auto"/>
        <w:left w:val="none" w:sz="0" w:space="0" w:color="auto"/>
        <w:bottom w:val="none" w:sz="0" w:space="0" w:color="auto"/>
        <w:right w:val="none" w:sz="0" w:space="0" w:color="auto"/>
      </w:divBdr>
    </w:div>
    <w:div w:id="10575335">
      <w:bodyDiv w:val="1"/>
      <w:marLeft w:val="0"/>
      <w:marRight w:val="0"/>
      <w:marTop w:val="0"/>
      <w:marBottom w:val="0"/>
      <w:divBdr>
        <w:top w:val="none" w:sz="0" w:space="0" w:color="auto"/>
        <w:left w:val="none" w:sz="0" w:space="0" w:color="auto"/>
        <w:bottom w:val="none" w:sz="0" w:space="0" w:color="auto"/>
        <w:right w:val="none" w:sz="0" w:space="0" w:color="auto"/>
      </w:divBdr>
    </w:div>
    <w:div w:id="13458875">
      <w:bodyDiv w:val="1"/>
      <w:marLeft w:val="0"/>
      <w:marRight w:val="0"/>
      <w:marTop w:val="0"/>
      <w:marBottom w:val="0"/>
      <w:divBdr>
        <w:top w:val="none" w:sz="0" w:space="0" w:color="auto"/>
        <w:left w:val="none" w:sz="0" w:space="0" w:color="auto"/>
        <w:bottom w:val="none" w:sz="0" w:space="0" w:color="auto"/>
        <w:right w:val="none" w:sz="0" w:space="0" w:color="auto"/>
      </w:divBdr>
    </w:div>
    <w:div w:id="14892206">
      <w:bodyDiv w:val="1"/>
      <w:marLeft w:val="0"/>
      <w:marRight w:val="0"/>
      <w:marTop w:val="0"/>
      <w:marBottom w:val="0"/>
      <w:divBdr>
        <w:top w:val="none" w:sz="0" w:space="0" w:color="auto"/>
        <w:left w:val="none" w:sz="0" w:space="0" w:color="auto"/>
        <w:bottom w:val="none" w:sz="0" w:space="0" w:color="auto"/>
        <w:right w:val="none" w:sz="0" w:space="0" w:color="auto"/>
      </w:divBdr>
    </w:div>
    <w:div w:id="16859493">
      <w:bodyDiv w:val="1"/>
      <w:marLeft w:val="0"/>
      <w:marRight w:val="0"/>
      <w:marTop w:val="0"/>
      <w:marBottom w:val="0"/>
      <w:divBdr>
        <w:top w:val="none" w:sz="0" w:space="0" w:color="auto"/>
        <w:left w:val="none" w:sz="0" w:space="0" w:color="auto"/>
        <w:bottom w:val="none" w:sz="0" w:space="0" w:color="auto"/>
        <w:right w:val="none" w:sz="0" w:space="0" w:color="auto"/>
      </w:divBdr>
    </w:div>
    <w:div w:id="17706328">
      <w:bodyDiv w:val="1"/>
      <w:marLeft w:val="0"/>
      <w:marRight w:val="0"/>
      <w:marTop w:val="0"/>
      <w:marBottom w:val="0"/>
      <w:divBdr>
        <w:top w:val="none" w:sz="0" w:space="0" w:color="auto"/>
        <w:left w:val="none" w:sz="0" w:space="0" w:color="auto"/>
        <w:bottom w:val="none" w:sz="0" w:space="0" w:color="auto"/>
        <w:right w:val="none" w:sz="0" w:space="0" w:color="auto"/>
      </w:divBdr>
    </w:div>
    <w:div w:id="18626247">
      <w:bodyDiv w:val="1"/>
      <w:marLeft w:val="0"/>
      <w:marRight w:val="0"/>
      <w:marTop w:val="0"/>
      <w:marBottom w:val="0"/>
      <w:divBdr>
        <w:top w:val="none" w:sz="0" w:space="0" w:color="auto"/>
        <w:left w:val="none" w:sz="0" w:space="0" w:color="auto"/>
        <w:bottom w:val="none" w:sz="0" w:space="0" w:color="auto"/>
        <w:right w:val="none" w:sz="0" w:space="0" w:color="auto"/>
      </w:divBdr>
    </w:div>
    <w:div w:id="22098024">
      <w:bodyDiv w:val="1"/>
      <w:marLeft w:val="0"/>
      <w:marRight w:val="0"/>
      <w:marTop w:val="0"/>
      <w:marBottom w:val="0"/>
      <w:divBdr>
        <w:top w:val="none" w:sz="0" w:space="0" w:color="auto"/>
        <w:left w:val="none" w:sz="0" w:space="0" w:color="auto"/>
        <w:bottom w:val="none" w:sz="0" w:space="0" w:color="auto"/>
        <w:right w:val="none" w:sz="0" w:space="0" w:color="auto"/>
      </w:divBdr>
    </w:div>
    <w:div w:id="22706505">
      <w:bodyDiv w:val="1"/>
      <w:marLeft w:val="0"/>
      <w:marRight w:val="0"/>
      <w:marTop w:val="0"/>
      <w:marBottom w:val="0"/>
      <w:divBdr>
        <w:top w:val="none" w:sz="0" w:space="0" w:color="auto"/>
        <w:left w:val="none" w:sz="0" w:space="0" w:color="auto"/>
        <w:bottom w:val="none" w:sz="0" w:space="0" w:color="auto"/>
        <w:right w:val="none" w:sz="0" w:space="0" w:color="auto"/>
      </w:divBdr>
    </w:div>
    <w:div w:id="43020674">
      <w:bodyDiv w:val="1"/>
      <w:marLeft w:val="0"/>
      <w:marRight w:val="0"/>
      <w:marTop w:val="0"/>
      <w:marBottom w:val="0"/>
      <w:divBdr>
        <w:top w:val="none" w:sz="0" w:space="0" w:color="auto"/>
        <w:left w:val="none" w:sz="0" w:space="0" w:color="auto"/>
        <w:bottom w:val="none" w:sz="0" w:space="0" w:color="auto"/>
        <w:right w:val="none" w:sz="0" w:space="0" w:color="auto"/>
      </w:divBdr>
    </w:div>
    <w:div w:id="47841862">
      <w:bodyDiv w:val="1"/>
      <w:marLeft w:val="0"/>
      <w:marRight w:val="0"/>
      <w:marTop w:val="0"/>
      <w:marBottom w:val="0"/>
      <w:divBdr>
        <w:top w:val="none" w:sz="0" w:space="0" w:color="auto"/>
        <w:left w:val="none" w:sz="0" w:space="0" w:color="auto"/>
        <w:bottom w:val="none" w:sz="0" w:space="0" w:color="auto"/>
        <w:right w:val="none" w:sz="0" w:space="0" w:color="auto"/>
      </w:divBdr>
    </w:div>
    <w:div w:id="51775186">
      <w:bodyDiv w:val="1"/>
      <w:marLeft w:val="0"/>
      <w:marRight w:val="0"/>
      <w:marTop w:val="0"/>
      <w:marBottom w:val="0"/>
      <w:divBdr>
        <w:top w:val="none" w:sz="0" w:space="0" w:color="auto"/>
        <w:left w:val="none" w:sz="0" w:space="0" w:color="auto"/>
        <w:bottom w:val="none" w:sz="0" w:space="0" w:color="auto"/>
        <w:right w:val="none" w:sz="0" w:space="0" w:color="auto"/>
      </w:divBdr>
    </w:div>
    <w:div w:id="53822801">
      <w:bodyDiv w:val="1"/>
      <w:marLeft w:val="0"/>
      <w:marRight w:val="0"/>
      <w:marTop w:val="0"/>
      <w:marBottom w:val="0"/>
      <w:divBdr>
        <w:top w:val="none" w:sz="0" w:space="0" w:color="auto"/>
        <w:left w:val="none" w:sz="0" w:space="0" w:color="auto"/>
        <w:bottom w:val="none" w:sz="0" w:space="0" w:color="auto"/>
        <w:right w:val="none" w:sz="0" w:space="0" w:color="auto"/>
      </w:divBdr>
    </w:div>
    <w:div w:id="57243061">
      <w:bodyDiv w:val="1"/>
      <w:marLeft w:val="0"/>
      <w:marRight w:val="0"/>
      <w:marTop w:val="0"/>
      <w:marBottom w:val="0"/>
      <w:divBdr>
        <w:top w:val="none" w:sz="0" w:space="0" w:color="auto"/>
        <w:left w:val="none" w:sz="0" w:space="0" w:color="auto"/>
        <w:bottom w:val="none" w:sz="0" w:space="0" w:color="auto"/>
        <w:right w:val="none" w:sz="0" w:space="0" w:color="auto"/>
      </w:divBdr>
    </w:div>
    <w:div w:id="62456696">
      <w:bodyDiv w:val="1"/>
      <w:marLeft w:val="0"/>
      <w:marRight w:val="0"/>
      <w:marTop w:val="0"/>
      <w:marBottom w:val="0"/>
      <w:divBdr>
        <w:top w:val="none" w:sz="0" w:space="0" w:color="auto"/>
        <w:left w:val="none" w:sz="0" w:space="0" w:color="auto"/>
        <w:bottom w:val="none" w:sz="0" w:space="0" w:color="auto"/>
        <w:right w:val="none" w:sz="0" w:space="0" w:color="auto"/>
      </w:divBdr>
    </w:div>
    <w:div w:id="70860456">
      <w:bodyDiv w:val="1"/>
      <w:marLeft w:val="0"/>
      <w:marRight w:val="0"/>
      <w:marTop w:val="0"/>
      <w:marBottom w:val="0"/>
      <w:divBdr>
        <w:top w:val="none" w:sz="0" w:space="0" w:color="auto"/>
        <w:left w:val="none" w:sz="0" w:space="0" w:color="auto"/>
        <w:bottom w:val="none" w:sz="0" w:space="0" w:color="auto"/>
        <w:right w:val="none" w:sz="0" w:space="0" w:color="auto"/>
      </w:divBdr>
    </w:div>
    <w:div w:id="74327586">
      <w:bodyDiv w:val="1"/>
      <w:marLeft w:val="0"/>
      <w:marRight w:val="0"/>
      <w:marTop w:val="0"/>
      <w:marBottom w:val="0"/>
      <w:divBdr>
        <w:top w:val="none" w:sz="0" w:space="0" w:color="auto"/>
        <w:left w:val="none" w:sz="0" w:space="0" w:color="auto"/>
        <w:bottom w:val="none" w:sz="0" w:space="0" w:color="auto"/>
        <w:right w:val="none" w:sz="0" w:space="0" w:color="auto"/>
      </w:divBdr>
    </w:div>
    <w:div w:id="78723989">
      <w:bodyDiv w:val="1"/>
      <w:marLeft w:val="0"/>
      <w:marRight w:val="0"/>
      <w:marTop w:val="0"/>
      <w:marBottom w:val="0"/>
      <w:divBdr>
        <w:top w:val="none" w:sz="0" w:space="0" w:color="auto"/>
        <w:left w:val="none" w:sz="0" w:space="0" w:color="auto"/>
        <w:bottom w:val="none" w:sz="0" w:space="0" w:color="auto"/>
        <w:right w:val="none" w:sz="0" w:space="0" w:color="auto"/>
      </w:divBdr>
    </w:div>
    <w:div w:id="82606475">
      <w:bodyDiv w:val="1"/>
      <w:marLeft w:val="0"/>
      <w:marRight w:val="0"/>
      <w:marTop w:val="0"/>
      <w:marBottom w:val="0"/>
      <w:divBdr>
        <w:top w:val="none" w:sz="0" w:space="0" w:color="auto"/>
        <w:left w:val="none" w:sz="0" w:space="0" w:color="auto"/>
        <w:bottom w:val="none" w:sz="0" w:space="0" w:color="auto"/>
        <w:right w:val="none" w:sz="0" w:space="0" w:color="auto"/>
      </w:divBdr>
    </w:div>
    <w:div w:id="88233142">
      <w:bodyDiv w:val="1"/>
      <w:marLeft w:val="0"/>
      <w:marRight w:val="0"/>
      <w:marTop w:val="0"/>
      <w:marBottom w:val="0"/>
      <w:divBdr>
        <w:top w:val="none" w:sz="0" w:space="0" w:color="auto"/>
        <w:left w:val="none" w:sz="0" w:space="0" w:color="auto"/>
        <w:bottom w:val="none" w:sz="0" w:space="0" w:color="auto"/>
        <w:right w:val="none" w:sz="0" w:space="0" w:color="auto"/>
      </w:divBdr>
    </w:div>
    <w:div w:id="92676269">
      <w:bodyDiv w:val="1"/>
      <w:marLeft w:val="0"/>
      <w:marRight w:val="0"/>
      <w:marTop w:val="0"/>
      <w:marBottom w:val="0"/>
      <w:divBdr>
        <w:top w:val="none" w:sz="0" w:space="0" w:color="auto"/>
        <w:left w:val="none" w:sz="0" w:space="0" w:color="auto"/>
        <w:bottom w:val="none" w:sz="0" w:space="0" w:color="auto"/>
        <w:right w:val="none" w:sz="0" w:space="0" w:color="auto"/>
      </w:divBdr>
    </w:div>
    <w:div w:id="93287306">
      <w:bodyDiv w:val="1"/>
      <w:marLeft w:val="0"/>
      <w:marRight w:val="0"/>
      <w:marTop w:val="0"/>
      <w:marBottom w:val="0"/>
      <w:divBdr>
        <w:top w:val="none" w:sz="0" w:space="0" w:color="auto"/>
        <w:left w:val="none" w:sz="0" w:space="0" w:color="auto"/>
        <w:bottom w:val="none" w:sz="0" w:space="0" w:color="auto"/>
        <w:right w:val="none" w:sz="0" w:space="0" w:color="auto"/>
      </w:divBdr>
    </w:div>
    <w:div w:id="102115798">
      <w:bodyDiv w:val="1"/>
      <w:marLeft w:val="0"/>
      <w:marRight w:val="0"/>
      <w:marTop w:val="0"/>
      <w:marBottom w:val="0"/>
      <w:divBdr>
        <w:top w:val="none" w:sz="0" w:space="0" w:color="auto"/>
        <w:left w:val="none" w:sz="0" w:space="0" w:color="auto"/>
        <w:bottom w:val="none" w:sz="0" w:space="0" w:color="auto"/>
        <w:right w:val="none" w:sz="0" w:space="0" w:color="auto"/>
      </w:divBdr>
    </w:div>
    <w:div w:id="103426386">
      <w:bodyDiv w:val="1"/>
      <w:marLeft w:val="0"/>
      <w:marRight w:val="0"/>
      <w:marTop w:val="0"/>
      <w:marBottom w:val="0"/>
      <w:divBdr>
        <w:top w:val="none" w:sz="0" w:space="0" w:color="auto"/>
        <w:left w:val="none" w:sz="0" w:space="0" w:color="auto"/>
        <w:bottom w:val="none" w:sz="0" w:space="0" w:color="auto"/>
        <w:right w:val="none" w:sz="0" w:space="0" w:color="auto"/>
      </w:divBdr>
    </w:div>
    <w:div w:id="103574928">
      <w:bodyDiv w:val="1"/>
      <w:marLeft w:val="0"/>
      <w:marRight w:val="0"/>
      <w:marTop w:val="0"/>
      <w:marBottom w:val="0"/>
      <w:divBdr>
        <w:top w:val="none" w:sz="0" w:space="0" w:color="auto"/>
        <w:left w:val="none" w:sz="0" w:space="0" w:color="auto"/>
        <w:bottom w:val="none" w:sz="0" w:space="0" w:color="auto"/>
        <w:right w:val="none" w:sz="0" w:space="0" w:color="auto"/>
      </w:divBdr>
    </w:div>
    <w:div w:id="104814111">
      <w:bodyDiv w:val="1"/>
      <w:marLeft w:val="0"/>
      <w:marRight w:val="0"/>
      <w:marTop w:val="0"/>
      <w:marBottom w:val="0"/>
      <w:divBdr>
        <w:top w:val="none" w:sz="0" w:space="0" w:color="auto"/>
        <w:left w:val="none" w:sz="0" w:space="0" w:color="auto"/>
        <w:bottom w:val="none" w:sz="0" w:space="0" w:color="auto"/>
        <w:right w:val="none" w:sz="0" w:space="0" w:color="auto"/>
      </w:divBdr>
    </w:div>
    <w:div w:id="117335319">
      <w:bodyDiv w:val="1"/>
      <w:marLeft w:val="0"/>
      <w:marRight w:val="0"/>
      <w:marTop w:val="0"/>
      <w:marBottom w:val="0"/>
      <w:divBdr>
        <w:top w:val="none" w:sz="0" w:space="0" w:color="auto"/>
        <w:left w:val="none" w:sz="0" w:space="0" w:color="auto"/>
        <w:bottom w:val="none" w:sz="0" w:space="0" w:color="auto"/>
        <w:right w:val="none" w:sz="0" w:space="0" w:color="auto"/>
      </w:divBdr>
    </w:div>
    <w:div w:id="119420646">
      <w:bodyDiv w:val="1"/>
      <w:marLeft w:val="0"/>
      <w:marRight w:val="0"/>
      <w:marTop w:val="0"/>
      <w:marBottom w:val="0"/>
      <w:divBdr>
        <w:top w:val="none" w:sz="0" w:space="0" w:color="auto"/>
        <w:left w:val="none" w:sz="0" w:space="0" w:color="auto"/>
        <w:bottom w:val="none" w:sz="0" w:space="0" w:color="auto"/>
        <w:right w:val="none" w:sz="0" w:space="0" w:color="auto"/>
      </w:divBdr>
    </w:div>
    <w:div w:id="127673492">
      <w:bodyDiv w:val="1"/>
      <w:marLeft w:val="0"/>
      <w:marRight w:val="0"/>
      <w:marTop w:val="0"/>
      <w:marBottom w:val="0"/>
      <w:divBdr>
        <w:top w:val="none" w:sz="0" w:space="0" w:color="auto"/>
        <w:left w:val="none" w:sz="0" w:space="0" w:color="auto"/>
        <w:bottom w:val="none" w:sz="0" w:space="0" w:color="auto"/>
        <w:right w:val="none" w:sz="0" w:space="0" w:color="auto"/>
      </w:divBdr>
    </w:div>
    <w:div w:id="134950208">
      <w:bodyDiv w:val="1"/>
      <w:marLeft w:val="0"/>
      <w:marRight w:val="0"/>
      <w:marTop w:val="0"/>
      <w:marBottom w:val="0"/>
      <w:divBdr>
        <w:top w:val="none" w:sz="0" w:space="0" w:color="auto"/>
        <w:left w:val="none" w:sz="0" w:space="0" w:color="auto"/>
        <w:bottom w:val="none" w:sz="0" w:space="0" w:color="auto"/>
        <w:right w:val="none" w:sz="0" w:space="0" w:color="auto"/>
      </w:divBdr>
    </w:div>
    <w:div w:id="139079769">
      <w:bodyDiv w:val="1"/>
      <w:marLeft w:val="0"/>
      <w:marRight w:val="0"/>
      <w:marTop w:val="0"/>
      <w:marBottom w:val="0"/>
      <w:divBdr>
        <w:top w:val="none" w:sz="0" w:space="0" w:color="auto"/>
        <w:left w:val="none" w:sz="0" w:space="0" w:color="auto"/>
        <w:bottom w:val="none" w:sz="0" w:space="0" w:color="auto"/>
        <w:right w:val="none" w:sz="0" w:space="0" w:color="auto"/>
      </w:divBdr>
    </w:div>
    <w:div w:id="147787871">
      <w:bodyDiv w:val="1"/>
      <w:marLeft w:val="0"/>
      <w:marRight w:val="0"/>
      <w:marTop w:val="0"/>
      <w:marBottom w:val="0"/>
      <w:divBdr>
        <w:top w:val="none" w:sz="0" w:space="0" w:color="auto"/>
        <w:left w:val="none" w:sz="0" w:space="0" w:color="auto"/>
        <w:bottom w:val="none" w:sz="0" w:space="0" w:color="auto"/>
        <w:right w:val="none" w:sz="0" w:space="0" w:color="auto"/>
      </w:divBdr>
    </w:div>
    <w:div w:id="153693580">
      <w:bodyDiv w:val="1"/>
      <w:marLeft w:val="0"/>
      <w:marRight w:val="0"/>
      <w:marTop w:val="0"/>
      <w:marBottom w:val="0"/>
      <w:divBdr>
        <w:top w:val="none" w:sz="0" w:space="0" w:color="auto"/>
        <w:left w:val="none" w:sz="0" w:space="0" w:color="auto"/>
        <w:bottom w:val="none" w:sz="0" w:space="0" w:color="auto"/>
        <w:right w:val="none" w:sz="0" w:space="0" w:color="auto"/>
      </w:divBdr>
    </w:div>
    <w:div w:id="163403643">
      <w:bodyDiv w:val="1"/>
      <w:marLeft w:val="0"/>
      <w:marRight w:val="0"/>
      <w:marTop w:val="0"/>
      <w:marBottom w:val="0"/>
      <w:divBdr>
        <w:top w:val="none" w:sz="0" w:space="0" w:color="auto"/>
        <w:left w:val="none" w:sz="0" w:space="0" w:color="auto"/>
        <w:bottom w:val="none" w:sz="0" w:space="0" w:color="auto"/>
        <w:right w:val="none" w:sz="0" w:space="0" w:color="auto"/>
      </w:divBdr>
    </w:div>
    <w:div w:id="174199583">
      <w:bodyDiv w:val="1"/>
      <w:marLeft w:val="0"/>
      <w:marRight w:val="0"/>
      <w:marTop w:val="0"/>
      <w:marBottom w:val="0"/>
      <w:divBdr>
        <w:top w:val="none" w:sz="0" w:space="0" w:color="auto"/>
        <w:left w:val="none" w:sz="0" w:space="0" w:color="auto"/>
        <w:bottom w:val="none" w:sz="0" w:space="0" w:color="auto"/>
        <w:right w:val="none" w:sz="0" w:space="0" w:color="auto"/>
      </w:divBdr>
    </w:div>
    <w:div w:id="176623656">
      <w:bodyDiv w:val="1"/>
      <w:marLeft w:val="0"/>
      <w:marRight w:val="0"/>
      <w:marTop w:val="0"/>
      <w:marBottom w:val="0"/>
      <w:divBdr>
        <w:top w:val="none" w:sz="0" w:space="0" w:color="auto"/>
        <w:left w:val="none" w:sz="0" w:space="0" w:color="auto"/>
        <w:bottom w:val="none" w:sz="0" w:space="0" w:color="auto"/>
        <w:right w:val="none" w:sz="0" w:space="0" w:color="auto"/>
      </w:divBdr>
    </w:div>
    <w:div w:id="179005452">
      <w:bodyDiv w:val="1"/>
      <w:marLeft w:val="0"/>
      <w:marRight w:val="0"/>
      <w:marTop w:val="0"/>
      <w:marBottom w:val="0"/>
      <w:divBdr>
        <w:top w:val="none" w:sz="0" w:space="0" w:color="auto"/>
        <w:left w:val="none" w:sz="0" w:space="0" w:color="auto"/>
        <w:bottom w:val="none" w:sz="0" w:space="0" w:color="auto"/>
        <w:right w:val="none" w:sz="0" w:space="0" w:color="auto"/>
      </w:divBdr>
    </w:div>
    <w:div w:id="182020601">
      <w:bodyDiv w:val="1"/>
      <w:marLeft w:val="0"/>
      <w:marRight w:val="0"/>
      <w:marTop w:val="0"/>
      <w:marBottom w:val="0"/>
      <w:divBdr>
        <w:top w:val="none" w:sz="0" w:space="0" w:color="auto"/>
        <w:left w:val="none" w:sz="0" w:space="0" w:color="auto"/>
        <w:bottom w:val="none" w:sz="0" w:space="0" w:color="auto"/>
        <w:right w:val="none" w:sz="0" w:space="0" w:color="auto"/>
      </w:divBdr>
    </w:div>
    <w:div w:id="189227192">
      <w:bodyDiv w:val="1"/>
      <w:marLeft w:val="0"/>
      <w:marRight w:val="0"/>
      <w:marTop w:val="0"/>
      <w:marBottom w:val="0"/>
      <w:divBdr>
        <w:top w:val="none" w:sz="0" w:space="0" w:color="auto"/>
        <w:left w:val="none" w:sz="0" w:space="0" w:color="auto"/>
        <w:bottom w:val="none" w:sz="0" w:space="0" w:color="auto"/>
        <w:right w:val="none" w:sz="0" w:space="0" w:color="auto"/>
      </w:divBdr>
    </w:div>
    <w:div w:id="190193422">
      <w:bodyDiv w:val="1"/>
      <w:marLeft w:val="0"/>
      <w:marRight w:val="0"/>
      <w:marTop w:val="0"/>
      <w:marBottom w:val="0"/>
      <w:divBdr>
        <w:top w:val="none" w:sz="0" w:space="0" w:color="auto"/>
        <w:left w:val="none" w:sz="0" w:space="0" w:color="auto"/>
        <w:bottom w:val="none" w:sz="0" w:space="0" w:color="auto"/>
        <w:right w:val="none" w:sz="0" w:space="0" w:color="auto"/>
      </w:divBdr>
    </w:div>
    <w:div w:id="192377622">
      <w:bodyDiv w:val="1"/>
      <w:marLeft w:val="0"/>
      <w:marRight w:val="0"/>
      <w:marTop w:val="0"/>
      <w:marBottom w:val="0"/>
      <w:divBdr>
        <w:top w:val="none" w:sz="0" w:space="0" w:color="auto"/>
        <w:left w:val="none" w:sz="0" w:space="0" w:color="auto"/>
        <w:bottom w:val="none" w:sz="0" w:space="0" w:color="auto"/>
        <w:right w:val="none" w:sz="0" w:space="0" w:color="auto"/>
      </w:divBdr>
    </w:div>
    <w:div w:id="194126295">
      <w:bodyDiv w:val="1"/>
      <w:marLeft w:val="0"/>
      <w:marRight w:val="0"/>
      <w:marTop w:val="0"/>
      <w:marBottom w:val="0"/>
      <w:divBdr>
        <w:top w:val="none" w:sz="0" w:space="0" w:color="auto"/>
        <w:left w:val="none" w:sz="0" w:space="0" w:color="auto"/>
        <w:bottom w:val="none" w:sz="0" w:space="0" w:color="auto"/>
        <w:right w:val="none" w:sz="0" w:space="0" w:color="auto"/>
      </w:divBdr>
    </w:div>
    <w:div w:id="204372141">
      <w:bodyDiv w:val="1"/>
      <w:marLeft w:val="0"/>
      <w:marRight w:val="0"/>
      <w:marTop w:val="0"/>
      <w:marBottom w:val="0"/>
      <w:divBdr>
        <w:top w:val="none" w:sz="0" w:space="0" w:color="auto"/>
        <w:left w:val="none" w:sz="0" w:space="0" w:color="auto"/>
        <w:bottom w:val="none" w:sz="0" w:space="0" w:color="auto"/>
        <w:right w:val="none" w:sz="0" w:space="0" w:color="auto"/>
      </w:divBdr>
    </w:div>
    <w:div w:id="214778026">
      <w:bodyDiv w:val="1"/>
      <w:marLeft w:val="0"/>
      <w:marRight w:val="0"/>
      <w:marTop w:val="0"/>
      <w:marBottom w:val="0"/>
      <w:divBdr>
        <w:top w:val="none" w:sz="0" w:space="0" w:color="auto"/>
        <w:left w:val="none" w:sz="0" w:space="0" w:color="auto"/>
        <w:bottom w:val="none" w:sz="0" w:space="0" w:color="auto"/>
        <w:right w:val="none" w:sz="0" w:space="0" w:color="auto"/>
      </w:divBdr>
    </w:div>
    <w:div w:id="215548211">
      <w:bodyDiv w:val="1"/>
      <w:marLeft w:val="0"/>
      <w:marRight w:val="0"/>
      <w:marTop w:val="0"/>
      <w:marBottom w:val="0"/>
      <w:divBdr>
        <w:top w:val="none" w:sz="0" w:space="0" w:color="auto"/>
        <w:left w:val="none" w:sz="0" w:space="0" w:color="auto"/>
        <w:bottom w:val="none" w:sz="0" w:space="0" w:color="auto"/>
        <w:right w:val="none" w:sz="0" w:space="0" w:color="auto"/>
      </w:divBdr>
    </w:div>
    <w:div w:id="216476064">
      <w:bodyDiv w:val="1"/>
      <w:marLeft w:val="0"/>
      <w:marRight w:val="0"/>
      <w:marTop w:val="0"/>
      <w:marBottom w:val="0"/>
      <w:divBdr>
        <w:top w:val="none" w:sz="0" w:space="0" w:color="auto"/>
        <w:left w:val="none" w:sz="0" w:space="0" w:color="auto"/>
        <w:bottom w:val="none" w:sz="0" w:space="0" w:color="auto"/>
        <w:right w:val="none" w:sz="0" w:space="0" w:color="auto"/>
      </w:divBdr>
    </w:div>
    <w:div w:id="219244588">
      <w:bodyDiv w:val="1"/>
      <w:marLeft w:val="0"/>
      <w:marRight w:val="0"/>
      <w:marTop w:val="0"/>
      <w:marBottom w:val="0"/>
      <w:divBdr>
        <w:top w:val="none" w:sz="0" w:space="0" w:color="auto"/>
        <w:left w:val="none" w:sz="0" w:space="0" w:color="auto"/>
        <w:bottom w:val="none" w:sz="0" w:space="0" w:color="auto"/>
        <w:right w:val="none" w:sz="0" w:space="0" w:color="auto"/>
      </w:divBdr>
    </w:div>
    <w:div w:id="220332305">
      <w:bodyDiv w:val="1"/>
      <w:marLeft w:val="0"/>
      <w:marRight w:val="0"/>
      <w:marTop w:val="0"/>
      <w:marBottom w:val="0"/>
      <w:divBdr>
        <w:top w:val="none" w:sz="0" w:space="0" w:color="auto"/>
        <w:left w:val="none" w:sz="0" w:space="0" w:color="auto"/>
        <w:bottom w:val="none" w:sz="0" w:space="0" w:color="auto"/>
        <w:right w:val="none" w:sz="0" w:space="0" w:color="auto"/>
      </w:divBdr>
    </w:div>
    <w:div w:id="230040065">
      <w:bodyDiv w:val="1"/>
      <w:marLeft w:val="0"/>
      <w:marRight w:val="0"/>
      <w:marTop w:val="0"/>
      <w:marBottom w:val="0"/>
      <w:divBdr>
        <w:top w:val="none" w:sz="0" w:space="0" w:color="auto"/>
        <w:left w:val="none" w:sz="0" w:space="0" w:color="auto"/>
        <w:bottom w:val="none" w:sz="0" w:space="0" w:color="auto"/>
        <w:right w:val="none" w:sz="0" w:space="0" w:color="auto"/>
      </w:divBdr>
    </w:div>
    <w:div w:id="237371541">
      <w:bodyDiv w:val="1"/>
      <w:marLeft w:val="0"/>
      <w:marRight w:val="0"/>
      <w:marTop w:val="0"/>
      <w:marBottom w:val="0"/>
      <w:divBdr>
        <w:top w:val="none" w:sz="0" w:space="0" w:color="auto"/>
        <w:left w:val="none" w:sz="0" w:space="0" w:color="auto"/>
        <w:bottom w:val="none" w:sz="0" w:space="0" w:color="auto"/>
        <w:right w:val="none" w:sz="0" w:space="0" w:color="auto"/>
      </w:divBdr>
    </w:div>
    <w:div w:id="240648378">
      <w:bodyDiv w:val="1"/>
      <w:marLeft w:val="0"/>
      <w:marRight w:val="0"/>
      <w:marTop w:val="0"/>
      <w:marBottom w:val="0"/>
      <w:divBdr>
        <w:top w:val="none" w:sz="0" w:space="0" w:color="auto"/>
        <w:left w:val="none" w:sz="0" w:space="0" w:color="auto"/>
        <w:bottom w:val="none" w:sz="0" w:space="0" w:color="auto"/>
        <w:right w:val="none" w:sz="0" w:space="0" w:color="auto"/>
      </w:divBdr>
    </w:div>
    <w:div w:id="241069262">
      <w:bodyDiv w:val="1"/>
      <w:marLeft w:val="0"/>
      <w:marRight w:val="0"/>
      <w:marTop w:val="0"/>
      <w:marBottom w:val="0"/>
      <w:divBdr>
        <w:top w:val="none" w:sz="0" w:space="0" w:color="auto"/>
        <w:left w:val="none" w:sz="0" w:space="0" w:color="auto"/>
        <w:bottom w:val="none" w:sz="0" w:space="0" w:color="auto"/>
        <w:right w:val="none" w:sz="0" w:space="0" w:color="auto"/>
      </w:divBdr>
    </w:div>
    <w:div w:id="243878098">
      <w:bodyDiv w:val="1"/>
      <w:marLeft w:val="0"/>
      <w:marRight w:val="0"/>
      <w:marTop w:val="0"/>
      <w:marBottom w:val="0"/>
      <w:divBdr>
        <w:top w:val="none" w:sz="0" w:space="0" w:color="auto"/>
        <w:left w:val="none" w:sz="0" w:space="0" w:color="auto"/>
        <w:bottom w:val="none" w:sz="0" w:space="0" w:color="auto"/>
        <w:right w:val="none" w:sz="0" w:space="0" w:color="auto"/>
      </w:divBdr>
    </w:div>
    <w:div w:id="247887735">
      <w:bodyDiv w:val="1"/>
      <w:marLeft w:val="0"/>
      <w:marRight w:val="0"/>
      <w:marTop w:val="0"/>
      <w:marBottom w:val="0"/>
      <w:divBdr>
        <w:top w:val="none" w:sz="0" w:space="0" w:color="auto"/>
        <w:left w:val="none" w:sz="0" w:space="0" w:color="auto"/>
        <w:bottom w:val="none" w:sz="0" w:space="0" w:color="auto"/>
        <w:right w:val="none" w:sz="0" w:space="0" w:color="auto"/>
      </w:divBdr>
    </w:div>
    <w:div w:id="251210600">
      <w:bodyDiv w:val="1"/>
      <w:marLeft w:val="0"/>
      <w:marRight w:val="0"/>
      <w:marTop w:val="0"/>
      <w:marBottom w:val="0"/>
      <w:divBdr>
        <w:top w:val="none" w:sz="0" w:space="0" w:color="auto"/>
        <w:left w:val="none" w:sz="0" w:space="0" w:color="auto"/>
        <w:bottom w:val="none" w:sz="0" w:space="0" w:color="auto"/>
        <w:right w:val="none" w:sz="0" w:space="0" w:color="auto"/>
      </w:divBdr>
    </w:div>
    <w:div w:id="254480578">
      <w:bodyDiv w:val="1"/>
      <w:marLeft w:val="0"/>
      <w:marRight w:val="0"/>
      <w:marTop w:val="0"/>
      <w:marBottom w:val="0"/>
      <w:divBdr>
        <w:top w:val="none" w:sz="0" w:space="0" w:color="auto"/>
        <w:left w:val="none" w:sz="0" w:space="0" w:color="auto"/>
        <w:bottom w:val="none" w:sz="0" w:space="0" w:color="auto"/>
        <w:right w:val="none" w:sz="0" w:space="0" w:color="auto"/>
      </w:divBdr>
    </w:div>
    <w:div w:id="256909539">
      <w:bodyDiv w:val="1"/>
      <w:marLeft w:val="0"/>
      <w:marRight w:val="0"/>
      <w:marTop w:val="0"/>
      <w:marBottom w:val="0"/>
      <w:divBdr>
        <w:top w:val="none" w:sz="0" w:space="0" w:color="auto"/>
        <w:left w:val="none" w:sz="0" w:space="0" w:color="auto"/>
        <w:bottom w:val="none" w:sz="0" w:space="0" w:color="auto"/>
        <w:right w:val="none" w:sz="0" w:space="0" w:color="auto"/>
      </w:divBdr>
    </w:div>
    <w:div w:id="261228276">
      <w:bodyDiv w:val="1"/>
      <w:marLeft w:val="0"/>
      <w:marRight w:val="0"/>
      <w:marTop w:val="0"/>
      <w:marBottom w:val="0"/>
      <w:divBdr>
        <w:top w:val="none" w:sz="0" w:space="0" w:color="auto"/>
        <w:left w:val="none" w:sz="0" w:space="0" w:color="auto"/>
        <w:bottom w:val="none" w:sz="0" w:space="0" w:color="auto"/>
        <w:right w:val="none" w:sz="0" w:space="0" w:color="auto"/>
      </w:divBdr>
    </w:div>
    <w:div w:id="279073725">
      <w:bodyDiv w:val="1"/>
      <w:marLeft w:val="0"/>
      <w:marRight w:val="0"/>
      <w:marTop w:val="0"/>
      <w:marBottom w:val="0"/>
      <w:divBdr>
        <w:top w:val="none" w:sz="0" w:space="0" w:color="auto"/>
        <w:left w:val="none" w:sz="0" w:space="0" w:color="auto"/>
        <w:bottom w:val="none" w:sz="0" w:space="0" w:color="auto"/>
        <w:right w:val="none" w:sz="0" w:space="0" w:color="auto"/>
      </w:divBdr>
    </w:div>
    <w:div w:id="279260100">
      <w:bodyDiv w:val="1"/>
      <w:marLeft w:val="0"/>
      <w:marRight w:val="0"/>
      <w:marTop w:val="0"/>
      <w:marBottom w:val="0"/>
      <w:divBdr>
        <w:top w:val="none" w:sz="0" w:space="0" w:color="auto"/>
        <w:left w:val="none" w:sz="0" w:space="0" w:color="auto"/>
        <w:bottom w:val="none" w:sz="0" w:space="0" w:color="auto"/>
        <w:right w:val="none" w:sz="0" w:space="0" w:color="auto"/>
      </w:divBdr>
    </w:div>
    <w:div w:id="281542997">
      <w:bodyDiv w:val="1"/>
      <w:marLeft w:val="0"/>
      <w:marRight w:val="0"/>
      <w:marTop w:val="0"/>
      <w:marBottom w:val="0"/>
      <w:divBdr>
        <w:top w:val="none" w:sz="0" w:space="0" w:color="auto"/>
        <w:left w:val="none" w:sz="0" w:space="0" w:color="auto"/>
        <w:bottom w:val="none" w:sz="0" w:space="0" w:color="auto"/>
        <w:right w:val="none" w:sz="0" w:space="0" w:color="auto"/>
      </w:divBdr>
    </w:div>
    <w:div w:id="288165289">
      <w:bodyDiv w:val="1"/>
      <w:marLeft w:val="0"/>
      <w:marRight w:val="0"/>
      <w:marTop w:val="0"/>
      <w:marBottom w:val="0"/>
      <w:divBdr>
        <w:top w:val="none" w:sz="0" w:space="0" w:color="auto"/>
        <w:left w:val="none" w:sz="0" w:space="0" w:color="auto"/>
        <w:bottom w:val="none" w:sz="0" w:space="0" w:color="auto"/>
        <w:right w:val="none" w:sz="0" w:space="0" w:color="auto"/>
      </w:divBdr>
    </w:div>
    <w:div w:id="292367222">
      <w:bodyDiv w:val="1"/>
      <w:marLeft w:val="0"/>
      <w:marRight w:val="0"/>
      <w:marTop w:val="0"/>
      <w:marBottom w:val="0"/>
      <w:divBdr>
        <w:top w:val="none" w:sz="0" w:space="0" w:color="auto"/>
        <w:left w:val="none" w:sz="0" w:space="0" w:color="auto"/>
        <w:bottom w:val="none" w:sz="0" w:space="0" w:color="auto"/>
        <w:right w:val="none" w:sz="0" w:space="0" w:color="auto"/>
      </w:divBdr>
    </w:div>
    <w:div w:id="298385634">
      <w:bodyDiv w:val="1"/>
      <w:marLeft w:val="0"/>
      <w:marRight w:val="0"/>
      <w:marTop w:val="0"/>
      <w:marBottom w:val="0"/>
      <w:divBdr>
        <w:top w:val="none" w:sz="0" w:space="0" w:color="auto"/>
        <w:left w:val="none" w:sz="0" w:space="0" w:color="auto"/>
        <w:bottom w:val="none" w:sz="0" w:space="0" w:color="auto"/>
        <w:right w:val="none" w:sz="0" w:space="0" w:color="auto"/>
      </w:divBdr>
    </w:div>
    <w:div w:id="321465858">
      <w:bodyDiv w:val="1"/>
      <w:marLeft w:val="0"/>
      <w:marRight w:val="0"/>
      <w:marTop w:val="0"/>
      <w:marBottom w:val="0"/>
      <w:divBdr>
        <w:top w:val="none" w:sz="0" w:space="0" w:color="auto"/>
        <w:left w:val="none" w:sz="0" w:space="0" w:color="auto"/>
        <w:bottom w:val="none" w:sz="0" w:space="0" w:color="auto"/>
        <w:right w:val="none" w:sz="0" w:space="0" w:color="auto"/>
      </w:divBdr>
    </w:div>
    <w:div w:id="323438194">
      <w:bodyDiv w:val="1"/>
      <w:marLeft w:val="0"/>
      <w:marRight w:val="0"/>
      <w:marTop w:val="0"/>
      <w:marBottom w:val="0"/>
      <w:divBdr>
        <w:top w:val="none" w:sz="0" w:space="0" w:color="auto"/>
        <w:left w:val="none" w:sz="0" w:space="0" w:color="auto"/>
        <w:bottom w:val="none" w:sz="0" w:space="0" w:color="auto"/>
        <w:right w:val="none" w:sz="0" w:space="0" w:color="auto"/>
      </w:divBdr>
    </w:div>
    <w:div w:id="326135565">
      <w:bodyDiv w:val="1"/>
      <w:marLeft w:val="0"/>
      <w:marRight w:val="0"/>
      <w:marTop w:val="0"/>
      <w:marBottom w:val="0"/>
      <w:divBdr>
        <w:top w:val="none" w:sz="0" w:space="0" w:color="auto"/>
        <w:left w:val="none" w:sz="0" w:space="0" w:color="auto"/>
        <w:bottom w:val="none" w:sz="0" w:space="0" w:color="auto"/>
        <w:right w:val="none" w:sz="0" w:space="0" w:color="auto"/>
      </w:divBdr>
    </w:div>
    <w:div w:id="330761323">
      <w:bodyDiv w:val="1"/>
      <w:marLeft w:val="0"/>
      <w:marRight w:val="0"/>
      <w:marTop w:val="0"/>
      <w:marBottom w:val="0"/>
      <w:divBdr>
        <w:top w:val="none" w:sz="0" w:space="0" w:color="auto"/>
        <w:left w:val="none" w:sz="0" w:space="0" w:color="auto"/>
        <w:bottom w:val="none" w:sz="0" w:space="0" w:color="auto"/>
        <w:right w:val="none" w:sz="0" w:space="0" w:color="auto"/>
      </w:divBdr>
    </w:div>
    <w:div w:id="335232299">
      <w:bodyDiv w:val="1"/>
      <w:marLeft w:val="0"/>
      <w:marRight w:val="0"/>
      <w:marTop w:val="0"/>
      <w:marBottom w:val="0"/>
      <w:divBdr>
        <w:top w:val="none" w:sz="0" w:space="0" w:color="auto"/>
        <w:left w:val="none" w:sz="0" w:space="0" w:color="auto"/>
        <w:bottom w:val="none" w:sz="0" w:space="0" w:color="auto"/>
        <w:right w:val="none" w:sz="0" w:space="0" w:color="auto"/>
      </w:divBdr>
    </w:div>
    <w:div w:id="349724805">
      <w:bodyDiv w:val="1"/>
      <w:marLeft w:val="0"/>
      <w:marRight w:val="0"/>
      <w:marTop w:val="0"/>
      <w:marBottom w:val="0"/>
      <w:divBdr>
        <w:top w:val="none" w:sz="0" w:space="0" w:color="auto"/>
        <w:left w:val="none" w:sz="0" w:space="0" w:color="auto"/>
        <w:bottom w:val="none" w:sz="0" w:space="0" w:color="auto"/>
        <w:right w:val="none" w:sz="0" w:space="0" w:color="auto"/>
      </w:divBdr>
    </w:div>
    <w:div w:id="349920455">
      <w:bodyDiv w:val="1"/>
      <w:marLeft w:val="0"/>
      <w:marRight w:val="0"/>
      <w:marTop w:val="0"/>
      <w:marBottom w:val="0"/>
      <w:divBdr>
        <w:top w:val="none" w:sz="0" w:space="0" w:color="auto"/>
        <w:left w:val="none" w:sz="0" w:space="0" w:color="auto"/>
        <w:bottom w:val="none" w:sz="0" w:space="0" w:color="auto"/>
        <w:right w:val="none" w:sz="0" w:space="0" w:color="auto"/>
      </w:divBdr>
    </w:div>
    <w:div w:id="354616547">
      <w:bodyDiv w:val="1"/>
      <w:marLeft w:val="0"/>
      <w:marRight w:val="0"/>
      <w:marTop w:val="0"/>
      <w:marBottom w:val="0"/>
      <w:divBdr>
        <w:top w:val="none" w:sz="0" w:space="0" w:color="auto"/>
        <w:left w:val="none" w:sz="0" w:space="0" w:color="auto"/>
        <w:bottom w:val="none" w:sz="0" w:space="0" w:color="auto"/>
        <w:right w:val="none" w:sz="0" w:space="0" w:color="auto"/>
      </w:divBdr>
    </w:div>
    <w:div w:id="362367809">
      <w:bodyDiv w:val="1"/>
      <w:marLeft w:val="0"/>
      <w:marRight w:val="0"/>
      <w:marTop w:val="0"/>
      <w:marBottom w:val="0"/>
      <w:divBdr>
        <w:top w:val="none" w:sz="0" w:space="0" w:color="auto"/>
        <w:left w:val="none" w:sz="0" w:space="0" w:color="auto"/>
        <w:bottom w:val="none" w:sz="0" w:space="0" w:color="auto"/>
        <w:right w:val="none" w:sz="0" w:space="0" w:color="auto"/>
      </w:divBdr>
    </w:div>
    <w:div w:id="365371882">
      <w:bodyDiv w:val="1"/>
      <w:marLeft w:val="0"/>
      <w:marRight w:val="0"/>
      <w:marTop w:val="0"/>
      <w:marBottom w:val="0"/>
      <w:divBdr>
        <w:top w:val="none" w:sz="0" w:space="0" w:color="auto"/>
        <w:left w:val="none" w:sz="0" w:space="0" w:color="auto"/>
        <w:bottom w:val="none" w:sz="0" w:space="0" w:color="auto"/>
        <w:right w:val="none" w:sz="0" w:space="0" w:color="auto"/>
      </w:divBdr>
    </w:div>
    <w:div w:id="373307886">
      <w:bodyDiv w:val="1"/>
      <w:marLeft w:val="0"/>
      <w:marRight w:val="0"/>
      <w:marTop w:val="0"/>
      <w:marBottom w:val="0"/>
      <w:divBdr>
        <w:top w:val="none" w:sz="0" w:space="0" w:color="auto"/>
        <w:left w:val="none" w:sz="0" w:space="0" w:color="auto"/>
        <w:bottom w:val="none" w:sz="0" w:space="0" w:color="auto"/>
        <w:right w:val="none" w:sz="0" w:space="0" w:color="auto"/>
      </w:divBdr>
    </w:div>
    <w:div w:id="378171026">
      <w:bodyDiv w:val="1"/>
      <w:marLeft w:val="0"/>
      <w:marRight w:val="0"/>
      <w:marTop w:val="0"/>
      <w:marBottom w:val="0"/>
      <w:divBdr>
        <w:top w:val="none" w:sz="0" w:space="0" w:color="auto"/>
        <w:left w:val="none" w:sz="0" w:space="0" w:color="auto"/>
        <w:bottom w:val="none" w:sz="0" w:space="0" w:color="auto"/>
        <w:right w:val="none" w:sz="0" w:space="0" w:color="auto"/>
      </w:divBdr>
    </w:div>
    <w:div w:id="381251065">
      <w:bodyDiv w:val="1"/>
      <w:marLeft w:val="0"/>
      <w:marRight w:val="0"/>
      <w:marTop w:val="0"/>
      <w:marBottom w:val="0"/>
      <w:divBdr>
        <w:top w:val="none" w:sz="0" w:space="0" w:color="auto"/>
        <w:left w:val="none" w:sz="0" w:space="0" w:color="auto"/>
        <w:bottom w:val="none" w:sz="0" w:space="0" w:color="auto"/>
        <w:right w:val="none" w:sz="0" w:space="0" w:color="auto"/>
      </w:divBdr>
    </w:div>
    <w:div w:id="381491066">
      <w:bodyDiv w:val="1"/>
      <w:marLeft w:val="0"/>
      <w:marRight w:val="0"/>
      <w:marTop w:val="0"/>
      <w:marBottom w:val="0"/>
      <w:divBdr>
        <w:top w:val="none" w:sz="0" w:space="0" w:color="auto"/>
        <w:left w:val="none" w:sz="0" w:space="0" w:color="auto"/>
        <w:bottom w:val="none" w:sz="0" w:space="0" w:color="auto"/>
        <w:right w:val="none" w:sz="0" w:space="0" w:color="auto"/>
      </w:divBdr>
    </w:div>
    <w:div w:id="386685144">
      <w:bodyDiv w:val="1"/>
      <w:marLeft w:val="0"/>
      <w:marRight w:val="0"/>
      <w:marTop w:val="0"/>
      <w:marBottom w:val="0"/>
      <w:divBdr>
        <w:top w:val="none" w:sz="0" w:space="0" w:color="auto"/>
        <w:left w:val="none" w:sz="0" w:space="0" w:color="auto"/>
        <w:bottom w:val="none" w:sz="0" w:space="0" w:color="auto"/>
        <w:right w:val="none" w:sz="0" w:space="0" w:color="auto"/>
      </w:divBdr>
    </w:div>
    <w:div w:id="388773921">
      <w:bodyDiv w:val="1"/>
      <w:marLeft w:val="0"/>
      <w:marRight w:val="0"/>
      <w:marTop w:val="0"/>
      <w:marBottom w:val="0"/>
      <w:divBdr>
        <w:top w:val="none" w:sz="0" w:space="0" w:color="auto"/>
        <w:left w:val="none" w:sz="0" w:space="0" w:color="auto"/>
        <w:bottom w:val="none" w:sz="0" w:space="0" w:color="auto"/>
        <w:right w:val="none" w:sz="0" w:space="0" w:color="auto"/>
      </w:divBdr>
    </w:div>
    <w:div w:id="388846493">
      <w:bodyDiv w:val="1"/>
      <w:marLeft w:val="0"/>
      <w:marRight w:val="0"/>
      <w:marTop w:val="0"/>
      <w:marBottom w:val="0"/>
      <w:divBdr>
        <w:top w:val="none" w:sz="0" w:space="0" w:color="auto"/>
        <w:left w:val="none" w:sz="0" w:space="0" w:color="auto"/>
        <w:bottom w:val="none" w:sz="0" w:space="0" w:color="auto"/>
        <w:right w:val="none" w:sz="0" w:space="0" w:color="auto"/>
      </w:divBdr>
    </w:div>
    <w:div w:id="395666813">
      <w:bodyDiv w:val="1"/>
      <w:marLeft w:val="0"/>
      <w:marRight w:val="0"/>
      <w:marTop w:val="0"/>
      <w:marBottom w:val="0"/>
      <w:divBdr>
        <w:top w:val="none" w:sz="0" w:space="0" w:color="auto"/>
        <w:left w:val="none" w:sz="0" w:space="0" w:color="auto"/>
        <w:bottom w:val="none" w:sz="0" w:space="0" w:color="auto"/>
        <w:right w:val="none" w:sz="0" w:space="0" w:color="auto"/>
      </w:divBdr>
    </w:div>
    <w:div w:id="406420257">
      <w:bodyDiv w:val="1"/>
      <w:marLeft w:val="0"/>
      <w:marRight w:val="0"/>
      <w:marTop w:val="0"/>
      <w:marBottom w:val="0"/>
      <w:divBdr>
        <w:top w:val="none" w:sz="0" w:space="0" w:color="auto"/>
        <w:left w:val="none" w:sz="0" w:space="0" w:color="auto"/>
        <w:bottom w:val="none" w:sz="0" w:space="0" w:color="auto"/>
        <w:right w:val="none" w:sz="0" w:space="0" w:color="auto"/>
      </w:divBdr>
    </w:div>
    <w:div w:id="407579986">
      <w:bodyDiv w:val="1"/>
      <w:marLeft w:val="0"/>
      <w:marRight w:val="0"/>
      <w:marTop w:val="0"/>
      <w:marBottom w:val="0"/>
      <w:divBdr>
        <w:top w:val="none" w:sz="0" w:space="0" w:color="auto"/>
        <w:left w:val="none" w:sz="0" w:space="0" w:color="auto"/>
        <w:bottom w:val="none" w:sz="0" w:space="0" w:color="auto"/>
        <w:right w:val="none" w:sz="0" w:space="0" w:color="auto"/>
      </w:divBdr>
    </w:div>
    <w:div w:id="408039565">
      <w:bodyDiv w:val="1"/>
      <w:marLeft w:val="0"/>
      <w:marRight w:val="0"/>
      <w:marTop w:val="0"/>
      <w:marBottom w:val="0"/>
      <w:divBdr>
        <w:top w:val="none" w:sz="0" w:space="0" w:color="auto"/>
        <w:left w:val="none" w:sz="0" w:space="0" w:color="auto"/>
        <w:bottom w:val="none" w:sz="0" w:space="0" w:color="auto"/>
        <w:right w:val="none" w:sz="0" w:space="0" w:color="auto"/>
      </w:divBdr>
    </w:div>
    <w:div w:id="408506601">
      <w:bodyDiv w:val="1"/>
      <w:marLeft w:val="0"/>
      <w:marRight w:val="0"/>
      <w:marTop w:val="0"/>
      <w:marBottom w:val="0"/>
      <w:divBdr>
        <w:top w:val="none" w:sz="0" w:space="0" w:color="auto"/>
        <w:left w:val="none" w:sz="0" w:space="0" w:color="auto"/>
        <w:bottom w:val="none" w:sz="0" w:space="0" w:color="auto"/>
        <w:right w:val="none" w:sz="0" w:space="0" w:color="auto"/>
      </w:divBdr>
    </w:div>
    <w:div w:id="411853875">
      <w:bodyDiv w:val="1"/>
      <w:marLeft w:val="0"/>
      <w:marRight w:val="0"/>
      <w:marTop w:val="0"/>
      <w:marBottom w:val="0"/>
      <w:divBdr>
        <w:top w:val="none" w:sz="0" w:space="0" w:color="auto"/>
        <w:left w:val="none" w:sz="0" w:space="0" w:color="auto"/>
        <w:bottom w:val="none" w:sz="0" w:space="0" w:color="auto"/>
        <w:right w:val="none" w:sz="0" w:space="0" w:color="auto"/>
      </w:divBdr>
    </w:div>
    <w:div w:id="412317451">
      <w:bodyDiv w:val="1"/>
      <w:marLeft w:val="0"/>
      <w:marRight w:val="0"/>
      <w:marTop w:val="0"/>
      <w:marBottom w:val="0"/>
      <w:divBdr>
        <w:top w:val="none" w:sz="0" w:space="0" w:color="auto"/>
        <w:left w:val="none" w:sz="0" w:space="0" w:color="auto"/>
        <w:bottom w:val="none" w:sz="0" w:space="0" w:color="auto"/>
        <w:right w:val="none" w:sz="0" w:space="0" w:color="auto"/>
      </w:divBdr>
    </w:div>
    <w:div w:id="417407697">
      <w:bodyDiv w:val="1"/>
      <w:marLeft w:val="0"/>
      <w:marRight w:val="0"/>
      <w:marTop w:val="0"/>
      <w:marBottom w:val="0"/>
      <w:divBdr>
        <w:top w:val="none" w:sz="0" w:space="0" w:color="auto"/>
        <w:left w:val="none" w:sz="0" w:space="0" w:color="auto"/>
        <w:bottom w:val="none" w:sz="0" w:space="0" w:color="auto"/>
        <w:right w:val="none" w:sz="0" w:space="0" w:color="auto"/>
      </w:divBdr>
    </w:div>
    <w:div w:id="433282089">
      <w:bodyDiv w:val="1"/>
      <w:marLeft w:val="0"/>
      <w:marRight w:val="0"/>
      <w:marTop w:val="0"/>
      <w:marBottom w:val="0"/>
      <w:divBdr>
        <w:top w:val="none" w:sz="0" w:space="0" w:color="auto"/>
        <w:left w:val="none" w:sz="0" w:space="0" w:color="auto"/>
        <w:bottom w:val="none" w:sz="0" w:space="0" w:color="auto"/>
        <w:right w:val="none" w:sz="0" w:space="0" w:color="auto"/>
      </w:divBdr>
    </w:div>
    <w:div w:id="444229795">
      <w:bodyDiv w:val="1"/>
      <w:marLeft w:val="0"/>
      <w:marRight w:val="0"/>
      <w:marTop w:val="0"/>
      <w:marBottom w:val="0"/>
      <w:divBdr>
        <w:top w:val="none" w:sz="0" w:space="0" w:color="auto"/>
        <w:left w:val="none" w:sz="0" w:space="0" w:color="auto"/>
        <w:bottom w:val="none" w:sz="0" w:space="0" w:color="auto"/>
        <w:right w:val="none" w:sz="0" w:space="0" w:color="auto"/>
      </w:divBdr>
    </w:div>
    <w:div w:id="446194107">
      <w:bodyDiv w:val="1"/>
      <w:marLeft w:val="0"/>
      <w:marRight w:val="0"/>
      <w:marTop w:val="0"/>
      <w:marBottom w:val="0"/>
      <w:divBdr>
        <w:top w:val="none" w:sz="0" w:space="0" w:color="auto"/>
        <w:left w:val="none" w:sz="0" w:space="0" w:color="auto"/>
        <w:bottom w:val="none" w:sz="0" w:space="0" w:color="auto"/>
        <w:right w:val="none" w:sz="0" w:space="0" w:color="auto"/>
      </w:divBdr>
    </w:div>
    <w:div w:id="461583005">
      <w:bodyDiv w:val="1"/>
      <w:marLeft w:val="0"/>
      <w:marRight w:val="0"/>
      <w:marTop w:val="0"/>
      <w:marBottom w:val="0"/>
      <w:divBdr>
        <w:top w:val="none" w:sz="0" w:space="0" w:color="auto"/>
        <w:left w:val="none" w:sz="0" w:space="0" w:color="auto"/>
        <w:bottom w:val="none" w:sz="0" w:space="0" w:color="auto"/>
        <w:right w:val="none" w:sz="0" w:space="0" w:color="auto"/>
      </w:divBdr>
    </w:div>
    <w:div w:id="465247699">
      <w:bodyDiv w:val="1"/>
      <w:marLeft w:val="0"/>
      <w:marRight w:val="0"/>
      <w:marTop w:val="0"/>
      <w:marBottom w:val="0"/>
      <w:divBdr>
        <w:top w:val="none" w:sz="0" w:space="0" w:color="auto"/>
        <w:left w:val="none" w:sz="0" w:space="0" w:color="auto"/>
        <w:bottom w:val="none" w:sz="0" w:space="0" w:color="auto"/>
        <w:right w:val="none" w:sz="0" w:space="0" w:color="auto"/>
      </w:divBdr>
    </w:div>
    <w:div w:id="471093495">
      <w:bodyDiv w:val="1"/>
      <w:marLeft w:val="0"/>
      <w:marRight w:val="0"/>
      <w:marTop w:val="0"/>
      <w:marBottom w:val="0"/>
      <w:divBdr>
        <w:top w:val="none" w:sz="0" w:space="0" w:color="auto"/>
        <w:left w:val="none" w:sz="0" w:space="0" w:color="auto"/>
        <w:bottom w:val="none" w:sz="0" w:space="0" w:color="auto"/>
        <w:right w:val="none" w:sz="0" w:space="0" w:color="auto"/>
      </w:divBdr>
    </w:div>
    <w:div w:id="472648124">
      <w:bodyDiv w:val="1"/>
      <w:marLeft w:val="0"/>
      <w:marRight w:val="0"/>
      <w:marTop w:val="0"/>
      <w:marBottom w:val="0"/>
      <w:divBdr>
        <w:top w:val="none" w:sz="0" w:space="0" w:color="auto"/>
        <w:left w:val="none" w:sz="0" w:space="0" w:color="auto"/>
        <w:bottom w:val="none" w:sz="0" w:space="0" w:color="auto"/>
        <w:right w:val="none" w:sz="0" w:space="0" w:color="auto"/>
      </w:divBdr>
    </w:div>
    <w:div w:id="479543832">
      <w:bodyDiv w:val="1"/>
      <w:marLeft w:val="0"/>
      <w:marRight w:val="0"/>
      <w:marTop w:val="0"/>
      <w:marBottom w:val="0"/>
      <w:divBdr>
        <w:top w:val="none" w:sz="0" w:space="0" w:color="auto"/>
        <w:left w:val="none" w:sz="0" w:space="0" w:color="auto"/>
        <w:bottom w:val="none" w:sz="0" w:space="0" w:color="auto"/>
        <w:right w:val="none" w:sz="0" w:space="0" w:color="auto"/>
      </w:divBdr>
    </w:div>
    <w:div w:id="488374365">
      <w:bodyDiv w:val="1"/>
      <w:marLeft w:val="0"/>
      <w:marRight w:val="0"/>
      <w:marTop w:val="0"/>
      <w:marBottom w:val="0"/>
      <w:divBdr>
        <w:top w:val="none" w:sz="0" w:space="0" w:color="auto"/>
        <w:left w:val="none" w:sz="0" w:space="0" w:color="auto"/>
        <w:bottom w:val="none" w:sz="0" w:space="0" w:color="auto"/>
        <w:right w:val="none" w:sz="0" w:space="0" w:color="auto"/>
      </w:divBdr>
    </w:div>
    <w:div w:id="488445555">
      <w:bodyDiv w:val="1"/>
      <w:marLeft w:val="0"/>
      <w:marRight w:val="0"/>
      <w:marTop w:val="0"/>
      <w:marBottom w:val="0"/>
      <w:divBdr>
        <w:top w:val="none" w:sz="0" w:space="0" w:color="auto"/>
        <w:left w:val="none" w:sz="0" w:space="0" w:color="auto"/>
        <w:bottom w:val="none" w:sz="0" w:space="0" w:color="auto"/>
        <w:right w:val="none" w:sz="0" w:space="0" w:color="auto"/>
      </w:divBdr>
    </w:div>
    <w:div w:id="488860620">
      <w:bodyDiv w:val="1"/>
      <w:marLeft w:val="0"/>
      <w:marRight w:val="0"/>
      <w:marTop w:val="0"/>
      <w:marBottom w:val="0"/>
      <w:divBdr>
        <w:top w:val="none" w:sz="0" w:space="0" w:color="auto"/>
        <w:left w:val="none" w:sz="0" w:space="0" w:color="auto"/>
        <w:bottom w:val="none" w:sz="0" w:space="0" w:color="auto"/>
        <w:right w:val="none" w:sz="0" w:space="0" w:color="auto"/>
      </w:divBdr>
    </w:div>
    <w:div w:id="492111274">
      <w:bodyDiv w:val="1"/>
      <w:marLeft w:val="0"/>
      <w:marRight w:val="0"/>
      <w:marTop w:val="0"/>
      <w:marBottom w:val="0"/>
      <w:divBdr>
        <w:top w:val="none" w:sz="0" w:space="0" w:color="auto"/>
        <w:left w:val="none" w:sz="0" w:space="0" w:color="auto"/>
        <w:bottom w:val="none" w:sz="0" w:space="0" w:color="auto"/>
        <w:right w:val="none" w:sz="0" w:space="0" w:color="auto"/>
      </w:divBdr>
    </w:div>
    <w:div w:id="498810703">
      <w:bodyDiv w:val="1"/>
      <w:marLeft w:val="0"/>
      <w:marRight w:val="0"/>
      <w:marTop w:val="0"/>
      <w:marBottom w:val="0"/>
      <w:divBdr>
        <w:top w:val="none" w:sz="0" w:space="0" w:color="auto"/>
        <w:left w:val="none" w:sz="0" w:space="0" w:color="auto"/>
        <w:bottom w:val="none" w:sz="0" w:space="0" w:color="auto"/>
        <w:right w:val="none" w:sz="0" w:space="0" w:color="auto"/>
      </w:divBdr>
    </w:div>
    <w:div w:id="502086558">
      <w:bodyDiv w:val="1"/>
      <w:marLeft w:val="0"/>
      <w:marRight w:val="0"/>
      <w:marTop w:val="0"/>
      <w:marBottom w:val="0"/>
      <w:divBdr>
        <w:top w:val="none" w:sz="0" w:space="0" w:color="auto"/>
        <w:left w:val="none" w:sz="0" w:space="0" w:color="auto"/>
        <w:bottom w:val="none" w:sz="0" w:space="0" w:color="auto"/>
        <w:right w:val="none" w:sz="0" w:space="0" w:color="auto"/>
      </w:divBdr>
    </w:div>
    <w:div w:id="503712812">
      <w:bodyDiv w:val="1"/>
      <w:marLeft w:val="0"/>
      <w:marRight w:val="0"/>
      <w:marTop w:val="0"/>
      <w:marBottom w:val="0"/>
      <w:divBdr>
        <w:top w:val="none" w:sz="0" w:space="0" w:color="auto"/>
        <w:left w:val="none" w:sz="0" w:space="0" w:color="auto"/>
        <w:bottom w:val="none" w:sz="0" w:space="0" w:color="auto"/>
        <w:right w:val="none" w:sz="0" w:space="0" w:color="auto"/>
      </w:divBdr>
    </w:div>
    <w:div w:id="505941540">
      <w:bodyDiv w:val="1"/>
      <w:marLeft w:val="0"/>
      <w:marRight w:val="0"/>
      <w:marTop w:val="0"/>
      <w:marBottom w:val="0"/>
      <w:divBdr>
        <w:top w:val="none" w:sz="0" w:space="0" w:color="auto"/>
        <w:left w:val="none" w:sz="0" w:space="0" w:color="auto"/>
        <w:bottom w:val="none" w:sz="0" w:space="0" w:color="auto"/>
        <w:right w:val="none" w:sz="0" w:space="0" w:color="auto"/>
      </w:divBdr>
    </w:div>
    <w:div w:id="507254759">
      <w:bodyDiv w:val="1"/>
      <w:marLeft w:val="0"/>
      <w:marRight w:val="0"/>
      <w:marTop w:val="0"/>
      <w:marBottom w:val="0"/>
      <w:divBdr>
        <w:top w:val="none" w:sz="0" w:space="0" w:color="auto"/>
        <w:left w:val="none" w:sz="0" w:space="0" w:color="auto"/>
        <w:bottom w:val="none" w:sz="0" w:space="0" w:color="auto"/>
        <w:right w:val="none" w:sz="0" w:space="0" w:color="auto"/>
      </w:divBdr>
    </w:div>
    <w:div w:id="515072820">
      <w:bodyDiv w:val="1"/>
      <w:marLeft w:val="0"/>
      <w:marRight w:val="0"/>
      <w:marTop w:val="0"/>
      <w:marBottom w:val="0"/>
      <w:divBdr>
        <w:top w:val="none" w:sz="0" w:space="0" w:color="auto"/>
        <w:left w:val="none" w:sz="0" w:space="0" w:color="auto"/>
        <w:bottom w:val="none" w:sz="0" w:space="0" w:color="auto"/>
        <w:right w:val="none" w:sz="0" w:space="0" w:color="auto"/>
      </w:divBdr>
    </w:div>
    <w:div w:id="515316841">
      <w:bodyDiv w:val="1"/>
      <w:marLeft w:val="0"/>
      <w:marRight w:val="0"/>
      <w:marTop w:val="0"/>
      <w:marBottom w:val="0"/>
      <w:divBdr>
        <w:top w:val="none" w:sz="0" w:space="0" w:color="auto"/>
        <w:left w:val="none" w:sz="0" w:space="0" w:color="auto"/>
        <w:bottom w:val="none" w:sz="0" w:space="0" w:color="auto"/>
        <w:right w:val="none" w:sz="0" w:space="0" w:color="auto"/>
      </w:divBdr>
    </w:div>
    <w:div w:id="516770261">
      <w:bodyDiv w:val="1"/>
      <w:marLeft w:val="0"/>
      <w:marRight w:val="0"/>
      <w:marTop w:val="0"/>
      <w:marBottom w:val="0"/>
      <w:divBdr>
        <w:top w:val="none" w:sz="0" w:space="0" w:color="auto"/>
        <w:left w:val="none" w:sz="0" w:space="0" w:color="auto"/>
        <w:bottom w:val="none" w:sz="0" w:space="0" w:color="auto"/>
        <w:right w:val="none" w:sz="0" w:space="0" w:color="auto"/>
      </w:divBdr>
    </w:div>
    <w:div w:id="525293315">
      <w:bodyDiv w:val="1"/>
      <w:marLeft w:val="0"/>
      <w:marRight w:val="0"/>
      <w:marTop w:val="0"/>
      <w:marBottom w:val="0"/>
      <w:divBdr>
        <w:top w:val="none" w:sz="0" w:space="0" w:color="auto"/>
        <w:left w:val="none" w:sz="0" w:space="0" w:color="auto"/>
        <w:bottom w:val="none" w:sz="0" w:space="0" w:color="auto"/>
        <w:right w:val="none" w:sz="0" w:space="0" w:color="auto"/>
      </w:divBdr>
    </w:div>
    <w:div w:id="528102735">
      <w:bodyDiv w:val="1"/>
      <w:marLeft w:val="0"/>
      <w:marRight w:val="0"/>
      <w:marTop w:val="0"/>
      <w:marBottom w:val="0"/>
      <w:divBdr>
        <w:top w:val="none" w:sz="0" w:space="0" w:color="auto"/>
        <w:left w:val="none" w:sz="0" w:space="0" w:color="auto"/>
        <w:bottom w:val="none" w:sz="0" w:space="0" w:color="auto"/>
        <w:right w:val="none" w:sz="0" w:space="0" w:color="auto"/>
      </w:divBdr>
    </w:div>
    <w:div w:id="530147824">
      <w:bodyDiv w:val="1"/>
      <w:marLeft w:val="0"/>
      <w:marRight w:val="0"/>
      <w:marTop w:val="0"/>
      <w:marBottom w:val="0"/>
      <w:divBdr>
        <w:top w:val="none" w:sz="0" w:space="0" w:color="auto"/>
        <w:left w:val="none" w:sz="0" w:space="0" w:color="auto"/>
        <w:bottom w:val="none" w:sz="0" w:space="0" w:color="auto"/>
        <w:right w:val="none" w:sz="0" w:space="0" w:color="auto"/>
      </w:divBdr>
    </w:div>
    <w:div w:id="531261271">
      <w:bodyDiv w:val="1"/>
      <w:marLeft w:val="0"/>
      <w:marRight w:val="0"/>
      <w:marTop w:val="0"/>
      <w:marBottom w:val="0"/>
      <w:divBdr>
        <w:top w:val="none" w:sz="0" w:space="0" w:color="auto"/>
        <w:left w:val="none" w:sz="0" w:space="0" w:color="auto"/>
        <w:bottom w:val="none" w:sz="0" w:space="0" w:color="auto"/>
        <w:right w:val="none" w:sz="0" w:space="0" w:color="auto"/>
      </w:divBdr>
    </w:div>
    <w:div w:id="531773568">
      <w:bodyDiv w:val="1"/>
      <w:marLeft w:val="0"/>
      <w:marRight w:val="0"/>
      <w:marTop w:val="0"/>
      <w:marBottom w:val="0"/>
      <w:divBdr>
        <w:top w:val="none" w:sz="0" w:space="0" w:color="auto"/>
        <w:left w:val="none" w:sz="0" w:space="0" w:color="auto"/>
        <w:bottom w:val="none" w:sz="0" w:space="0" w:color="auto"/>
        <w:right w:val="none" w:sz="0" w:space="0" w:color="auto"/>
      </w:divBdr>
    </w:div>
    <w:div w:id="533424766">
      <w:bodyDiv w:val="1"/>
      <w:marLeft w:val="0"/>
      <w:marRight w:val="0"/>
      <w:marTop w:val="0"/>
      <w:marBottom w:val="0"/>
      <w:divBdr>
        <w:top w:val="none" w:sz="0" w:space="0" w:color="auto"/>
        <w:left w:val="none" w:sz="0" w:space="0" w:color="auto"/>
        <w:bottom w:val="none" w:sz="0" w:space="0" w:color="auto"/>
        <w:right w:val="none" w:sz="0" w:space="0" w:color="auto"/>
      </w:divBdr>
    </w:div>
    <w:div w:id="536551088">
      <w:bodyDiv w:val="1"/>
      <w:marLeft w:val="0"/>
      <w:marRight w:val="0"/>
      <w:marTop w:val="0"/>
      <w:marBottom w:val="0"/>
      <w:divBdr>
        <w:top w:val="none" w:sz="0" w:space="0" w:color="auto"/>
        <w:left w:val="none" w:sz="0" w:space="0" w:color="auto"/>
        <w:bottom w:val="none" w:sz="0" w:space="0" w:color="auto"/>
        <w:right w:val="none" w:sz="0" w:space="0" w:color="auto"/>
      </w:divBdr>
    </w:div>
    <w:div w:id="554850603">
      <w:bodyDiv w:val="1"/>
      <w:marLeft w:val="0"/>
      <w:marRight w:val="0"/>
      <w:marTop w:val="0"/>
      <w:marBottom w:val="0"/>
      <w:divBdr>
        <w:top w:val="none" w:sz="0" w:space="0" w:color="auto"/>
        <w:left w:val="none" w:sz="0" w:space="0" w:color="auto"/>
        <w:bottom w:val="none" w:sz="0" w:space="0" w:color="auto"/>
        <w:right w:val="none" w:sz="0" w:space="0" w:color="auto"/>
      </w:divBdr>
    </w:div>
    <w:div w:id="561210459">
      <w:bodyDiv w:val="1"/>
      <w:marLeft w:val="0"/>
      <w:marRight w:val="0"/>
      <w:marTop w:val="0"/>
      <w:marBottom w:val="0"/>
      <w:divBdr>
        <w:top w:val="none" w:sz="0" w:space="0" w:color="auto"/>
        <w:left w:val="none" w:sz="0" w:space="0" w:color="auto"/>
        <w:bottom w:val="none" w:sz="0" w:space="0" w:color="auto"/>
        <w:right w:val="none" w:sz="0" w:space="0" w:color="auto"/>
      </w:divBdr>
    </w:div>
    <w:div w:id="561520859">
      <w:bodyDiv w:val="1"/>
      <w:marLeft w:val="0"/>
      <w:marRight w:val="0"/>
      <w:marTop w:val="0"/>
      <w:marBottom w:val="0"/>
      <w:divBdr>
        <w:top w:val="none" w:sz="0" w:space="0" w:color="auto"/>
        <w:left w:val="none" w:sz="0" w:space="0" w:color="auto"/>
        <w:bottom w:val="none" w:sz="0" w:space="0" w:color="auto"/>
        <w:right w:val="none" w:sz="0" w:space="0" w:color="auto"/>
      </w:divBdr>
    </w:div>
    <w:div w:id="562451972">
      <w:bodyDiv w:val="1"/>
      <w:marLeft w:val="0"/>
      <w:marRight w:val="0"/>
      <w:marTop w:val="0"/>
      <w:marBottom w:val="0"/>
      <w:divBdr>
        <w:top w:val="none" w:sz="0" w:space="0" w:color="auto"/>
        <w:left w:val="none" w:sz="0" w:space="0" w:color="auto"/>
        <w:bottom w:val="none" w:sz="0" w:space="0" w:color="auto"/>
        <w:right w:val="none" w:sz="0" w:space="0" w:color="auto"/>
      </w:divBdr>
    </w:div>
    <w:div w:id="568228712">
      <w:bodyDiv w:val="1"/>
      <w:marLeft w:val="0"/>
      <w:marRight w:val="0"/>
      <w:marTop w:val="0"/>
      <w:marBottom w:val="0"/>
      <w:divBdr>
        <w:top w:val="none" w:sz="0" w:space="0" w:color="auto"/>
        <w:left w:val="none" w:sz="0" w:space="0" w:color="auto"/>
        <w:bottom w:val="none" w:sz="0" w:space="0" w:color="auto"/>
        <w:right w:val="none" w:sz="0" w:space="0" w:color="auto"/>
      </w:divBdr>
    </w:div>
    <w:div w:id="569459595">
      <w:bodyDiv w:val="1"/>
      <w:marLeft w:val="0"/>
      <w:marRight w:val="0"/>
      <w:marTop w:val="0"/>
      <w:marBottom w:val="0"/>
      <w:divBdr>
        <w:top w:val="none" w:sz="0" w:space="0" w:color="auto"/>
        <w:left w:val="none" w:sz="0" w:space="0" w:color="auto"/>
        <w:bottom w:val="none" w:sz="0" w:space="0" w:color="auto"/>
        <w:right w:val="none" w:sz="0" w:space="0" w:color="auto"/>
      </w:divBdr>
    </w:div>
    <w:div w:id="570700963">
      <w:bodyDiv w:val="1"/>
      <w:marLeft w:val="0"/>
      <w:marRight w:val="0"/>
      <w:marTop w:val="0"/>
      <w:marBottom w:val="0"/>
      <w:divBdr>
        <w:top w:val="none" w:sz="0" w:space="0" w:color="auto"/>
        <w:left w:val="none" w:sz="0" w:space="0" w:color="auto"/>
        <w:bottom w:val="none" w:sz="0" w:space="0" w:color="auto"/>
        <w:right w:val="none" w:sz="0" w:space="0" w:color="auto"/>
      </w:divBdr>
    </w:div>
    <w:div w:id="572743129">
      <w:bodyDiv w:val="1"/>
      <w:marLeft w:val="0"/>
      <w:marRight w:val="0"/>
      <w:marTop w:val="0"/>
      <w:marBottom w:val="0"/>
      <w:divBdr>
        <w:top w:val="none" w:sz="0" w:space="0" w:color="auto"/>
        <w:left w:val="none" w:sz="0" w:space="0" w:color="auto"/>
        <w:bottom w:val="none" w:sz="0" w:space="0" w:color="auto"/>
        <w:right w:val="none" w:sz="0" w:space="0" w:color="auto"/>
      </w:divBdr>
    </w:div>
    <w:div w:id="574243479">
      <w:bodyDiv w:val="1"/>
      <w:marLeft w:val="0"/>
      <w:marRight w:val="0"/>
      <w:marTop w:val="0"/>
      <w:marBottom w:val="0"/>
      <w:divBdr>
        <w:top w:val="none" w:sz="0" w:space="0" w:color="auto"/>
        <w:left w:val="none" w:sz="0" w:space="0" w:color="auto"/>
        <w:bottom w:val="none" w:sz="0" w:space="0" w:color="auto"/>
        <w:right w:val="none" w:sz="0" w:space="0" w:color="auto"/>
      </w:divBdr>
    </w:div>
    <w:div w:id="578098874">
      <w:bodyDiv w:val="1"/>
      <w:marLeft w:val="0"/>
      <w:marRight w:val="0"/>
      <w:marTop w:val="0"/>
      <w:marBottom w:val="0"/>
      <w:divBdr>
        <w:top w:val="none" w:sz="0" w:space="0" w:color="auto"/>
        <w:left w:val="none" w:sz="0" w:space="0" w:color="auto"/>
        <w:bottom w:val="none" w:sz="0" w:space="0" w:color="auto"/>
        <w:right w:val="none" w:sz="0" w:space="0" w:color="auto"/>
      </w:divBdr>
    </w:div>
    <w:div w:id="585380838">
      <w:bodyDiv w:val="1"/>
      <w:marLeft w:val="0"/>
      <w:marRight w:val="0"/>
      <w:marTop w:val="0"/>
      <w:marBottom w:val="0"/>
      <w:divBdr>
        <w:top w:val="none" w:sz="0" w:space="0" w:color="auto"/>
        <w:left w:val="none" w:sz="0" w:space="0" w:color="auto"/>
        <w:bottom w:val="none" w:sz="0" w:space="0" w:color="auto"/>
        <w:right w:val="none" w:sz="0" w:space="0" w:color="auto"/>
      </w:divBdr>
    </w:div>
    <w:div w:id="589967716">
      <w:bodyDiv w:val="1"/>
      <w:marLeft w:val="0"/>
      <w:marRight w:val="0"/>
      <w:marTop w:val="0"/>
      <w:marBottom w:val="0"/>
      <w:divBdr>
        <w:top w:val="none" w:sz="0" w:space="0" w:color="auto"/>
        <w:left w:val="none" w:sz="0" w:space="0" w:color="auto"/>
        <w:bottom w:val="none" w:sz="0" w:space="0" w:color="auto"/>
        <w:right w:val="none" w:sz="0" w:space="0" w:color="auto"/>
      </w:divBdr>
    </w:div>
    <w:div w:id="590360621">
      <w:bodyDiv w:val="1"/>
      <w:marLeft w:val="0"/>
      <w:marRight w:val="0"/>
      <w:marTop w:val="0"/>
      <w:marBottom w:val="0"/>
      <w:divBdr>
        <w:top w:val="none" w:sz="0" w:space="0" w:color="auto"/>
        <w:left w:val="none" w:sz="0" w:space="0" w:color="auto"/>
        <w:bottom w:val="none" w:sz="0" w:space="0" w:color="auto"/>
        <w:right w:val="none" w:sz="0" w:space="0" w:color="auto"/>
      </w:divBdr>
    </w:div>
    <w:div w:id="593592235">
      <w:bodyDiv w:val="1"/>
      <w:marLeft w:val="0"/>
      <w:marRight w:val="0"/>
      <w:marTop w:val="0"/>
      <w:marBottom w:val="0"/>
      <w:divBdr>
        <w:top w:val="none" w:sz="0" w:space="0" w:color="auto"/>
        <w:left w:val="none" w:sz="0" w:space="0" w:color="auto"/>
        <w:bottom w:val="none" w:sz="0" w:space="0" w:color="auto"/>
        <w:right w:val="none" w:sz="0" w:space="0" w:color="auto"/>
      </w:divBdr>
    </w:div>
    <w:div w:id="615645261">
      <w:bodyDiv w:val="1"/>
      <w:marLeft w:val="0"/>
      <w:marRight w:val="0"/>
      <w:marTop w:val="0"/>
      <w:marBottom w:val="0"/>
      <w:divBdr>
        <w:top w:val="none" w:sz="0" w:space="0" w:color="auto"/>
        <w:left w:val="none" w:sz="0" w:space="0" w:color="auto"/>
        <w:bottom w:val="none" w:sz="0" w:space="0" w:color="auto"/>
        <w:right w:val="none" w:sz="0" w:space="0" w:color="auto"/>
      </w:divBdr>
    </w:div>
    <w:div w:id="624435199">
      <w:bodyDiv w:val="1"/>
      <w:marLeft w:val="0"/>
      <w:marRight w:val="0"/>
      <w:marTop w:val="0"/>
      <w:marBottom w:val="0"/>
      <w:divBdr>
        <w:top w:val="none" w:sz="0" w:space="0" w:color="auto"/>
        <w:left w:val="none" w:sz="0" w:space="0" w:color="auto"/>
        <w:bottom w:val="none" w:sz="0" w:space="0" w:color="auto"/>
        <w:right w:val="none" w:sz="0" w:space="0" w:color="auto"/>
      </w:divBdr>
    </w:div>
    <w:div w:id="629554485">
      <w:bodyDiv w:val="1"/>
      <w:marLeft w:val="0"/>
      <w:marRight w:val="0"/>
      <w:marTop w:val="0"/>
      <w:marBottom w:val="0"/>
      <w:divBdr>
        <w:top w:val="none" w:sz="0" w:space="0" w:color="auto"/>
        <w:left w:val="none" w:sz="0" w:space="0" w:color="auto"/>
        <w:bottom w:val="none" w:sz="0" w:space="0" w:color="auto"/>
        <w:right w:val="none" w:sz="0" w:space="0" w:color="auto"/>
      </w:divBdr>
    </w:div>
    <w:div w:id="631130125">
      <w:bodyDiv w:val="1"/>
      <w:marLeft w:val="0"/>
      <w:marRight w:val="0"/>
      <w:marTop w:val="0"/>
      <w:marBottom w:val="0"/>
      <w:divBdr>
        <w:top w:val="none" w:sz="0" w:space="0" w:color="auto"/>
        <w:left w:val="none" w:sz="0" w:space="0" w:color="auto"/>
        <w:bottom w:val="none" w:sz="0" w:space="0" w:color="auto"/>
        <w:right w:val="none" w:sz="0" w:space="0" w:color="auto"/>
      </w:divBdr>
    </w:div>
    <w:div w:id="635334746">
      <w:bodyDiv w:val="1"/>
      <w:marLeft w:val="0"/>
      <w:marRight w:val="0"/>
      <w:marTop w:val="0"/>
      <w:marBottom w:val="0"/>
      <w:divBdr>
        <w:top w:val="none" w:sz="0" w:space="0" w:color="auto"/>
        <w:left w:val="none" w:sz="0" w:space="0" w:color="auto"/>
        <w:bottom w:val="none" w:sz="0" w:space="0" w:color="auto"/>
        <w:right w:val="none" w:sz="0" w:space="0" w:color="auto"/>
      </w:divBdr>
    </w:div>
    <w:div w:id="636451274">
      <w:bodyDiv w:val="1"/>
      <w:marLeft w:val="0"/>
      <w:marRight w:val="0"/>
      <w:marTop w:val="0"/>
      <w:marBottom w:val="0"/>
      <w:divBdr>
        <w:top w:val="none" w:sz="0" w:space="0" w:color="auto"/>
        <w:left w:val="none" w:sz="0" w:space="0" w:color="auto"/>
        <w:bottom w:val="none" w:sz="0" w:space="0" w:color="auto"/>
        <w:right w:val="none" w:sz="0" w:space="0" w:color="auto"/>
      </w:divBdr>
    </w:div>
    <w:div w:id="639770886">
      <w:bodyDiv w:val="1"/>
      <w:marLeft w:val="0"/>
      <w:marRight w:val="0"/>
      <w:marTop w:val="0"/>
      <w:marBottom w:val="0"/>
      <w:divBdr>
        <w:top w:val="none" w:sz="0" w:space="0" w:color="auto"/>
        <w:left w:val="none" w:sz="0" w:space="0" w:color="auto"/>
        <w:bottom w:val="none" w:sz="0" w:space="0" w:color="auto"/>
        <w:right w:val="none" w:sz="0" w:space="0" w:color="auto"/>
      </w:divBdr>
    </w:div>
    <w:div w:id="649093153">
      <w:bodyDiv w:val="1"/>
      <w:marLeft w:val="0"/>
      <w:marRight w:val="0"/>
      <w:marTop w:val="0"/>
      <w:marBottom w:val="0"/>
      <w:divBdr>
        <w:top w:val="none" w:sz="0" w:space="0" w:color="auto"/>
        <w:left w:val="none" w:sz="0" w:space="0" w:color="auto"/>
        <w:bottom w:val="none" w:sz="0" w:space="0" w:color="auto"/>
        <w:right w:val="none" w:sz="0" w:space="0" w:color="auto"/>
      </w:divBdr>
    </w:div>
    <w:div w:id="650060578">
      <w:bodyDiv w:val="1"/>
      <w:marLeft w:val="0"/>
      <w:marRight w:val="0"/>
      <w:marTop w:val="0"/>
      <w:marBottom w:val="0"/>
      <w:divBdr>
        <w:top w:val="none" w:sz="0" w:space="0" w:color="auto"/>
        <w:left w:val="none" w:sz="0" w:space="0" w:color="auto"/>
        <w:bottom w:val="none" w:sz="0" w:space="0" w:color="auto"/>
        <w:right w:val="none" w:sz="0" w:space="0" w:color="auto"/>
      </w:divBdr>
    </w:div>
    <w:div w:id="651713002">
      <w:bodyDiv w:val="1"/>
      <w:marLeft w:val="0"/>
      <w:marRight w:val="0"/>
      <w:marTop w:val="0"/>
      <w:marBottom w:val="0"/>
      <w:divBdr>
        <w:top w:val="none" w:sz="0" w:space="0" w:color="auto"/>
        <w:left w:val="none" w:sz="0" w:space="0" w:color="auto"/>
        <w:bottom w:val="none" w:sz="0" w:space="0" w:color="auto"/>
        <w:right w:val="none" w:sz="0" w:space="0" w:color="auto"/>
      </w:divBdr>
    </w:div>
    <w:div w:id="655643119">
      <w:bodyDiv w:val="1"/>
      <w:marLeft w:val="0"/>
      <w:marRight w:val="0"/>
      <w:marTop w:val="0"/>
      <w:marBottom w:val="0"/>
      <w:divBdr>
        <w:top w:val="none" w:sz="0" w:space="0" w:color="auto"/>
        <w:left w:val="none" w:sz="0" w:space="0" w:color="auto"/>
        <w:bottom w:val="none" w:sz="0" w:space="0" w:color="auto"/>
        <w:right w:val="none" w:sz="0" w:space="0" w:color="auto"/>
      </w:divBdr>
    </w:div>
    <w:div w:id="662703301">
      <w:bodyDiv w:val="1"/>
      <w:marLeft w:val="0"/>
      <w:marRight w:val="0"/>
      <w:marTop w:val="0"/>
      <w:marBottom w:val="0"/>
      <w:divBdr>
        <w:top w:val="none" w:sz="0" w:space="0" w:color="auto"/>
        <w:left w:val="none" w:sz="0" w:space="0" w:color="auto"/>
        <w:bottom w:val="none" w:sz="0" w:space="0" w:color="auto"/>
        <w:right w:val="none" w:sz="0" w:space="0" w:color="auto"/>
      </w:divBdr>
    </w:div>
    <w:div w:id="671762081">
      <w:bodyDiv w:val="1"/>
      <w:marLeft w:val="0"/>
      <w:marRight w:val="0"/>
      <w:marTop w:val="0"/>
      <w:marBottom w:val="0"/>
      <w:divBdr>
        <w:top w:val="none" w:sz="0" w:space="0" w:color="auto"/>
        <w:left w:val="none" w:sz="0" w:space="0" w:color="auto"/>
        <w:bottom w:val="none" w:sz="0" w:space="0" w:color="auto"/>
        <w:right w:val="none" w:sz="0" w:space="0" w:color="auto"/>
      </w:divBdr>
    </w:div>
    <w:div w:id="672487243">
      <w:bodyDiv w:val="1"/>
      <w:marLeft w:val="0"/>
      <w:marRight w:val="0"/>
      <w:marTop w:val="0"/>
      <w:marBottom w:val="0"/>
      <w:divBdr>
        <w:top w:val="none" w:sz="0" w:space="0" w:color="auto"/>
        <w:left w:val="none" w:sz="0" w:space="0" w:color="auto"/>
        <w:bottom w:val="none" w:sz="0" w:space="0" w:color="auto"/>
        <w:right w:val="none" w:sz="0" w:space="0" w:color="auto"/>
      </w:divBdr>
    </w:div>
    <w:div w:id="673068928">
      <w:bodyDiv w:val="1"/>
      <w:marLeft w:val="0"/>
      <w:marRight w:val="0"/>
      <w:marTop w:val="0"/>
      <w:marBottom w:val="0"/>
      <w:divBdr>
        <w:top w:val="none" w:sz="0" w:space="0" w:color="auto"/>
        <w:left w:val="none" w:sz="0" w:space="0" w:color="auto"/>
        <w:bottom w:val="none" w:sz="0" w:space="0" w:color="auto"/>
        <w:right w:val="none" w:sz="0" w:space="0" w:color="auto"/>
      </w:divBdr>
    </w:div>
    <w:div w:id="680858304">
      <w:bodyDiv w:val="1"/>
      <w:marLeft w:val="0"/>
      <w:marRight w:val="0"/>
      <w:marTop w:val="0"/>
      <w:marBottom w:val="0"/>
      <w:divBdr>
        <w:top w:val="none" w:sz="0" w:space="0" w:color="auto"/>
        <w:left w:val="none" w:sz="0" w:space="0" w:color="auto"/>
        <w:bottom w:val="none" w:sz="0" w:space="0" w:color="auto"/>
        <w:right w:val="none" w:sz="0" w:space="0" w:color="auto"/>
      </w:divBdr>
    </w:div>
    <w:div w:id="681473933">
      <w:bodyDiv w:val="1"/>
      <w:marLeft w:val="0"/>
      <w:marRight w:val="0"/>
      <w:marTop w:val="0"/>
      <w:marBottom w:val="0"/>
      <w:divBdr>
        <w:top w:val="none" w:sz="0" w:space="0" w:color="auto"/>
        <w:left w:val="none" w:sz="0" w:space="0" w:color="auto"/>
        <w:bottom w:val="none" w:sz="0" w:space="0" w:color="auto"/>
        <w:right w:val="none" w:sz="0" w:space="0" w:color="auto"/>
      </w:divBdr>
    </w:div>
    <w:div w:id="682629601">
      <w:bodyDiv w:val="1"/>
      <w:marLeft w:val="0"/>
      <w:marRight w:val="0"/>
      <w:marTop w:val="0"/>
      <w:marBottom w:val="0"/>
      <w:divBdr>
        <w:top w:val="none" w:sz="0" w:space="0" w:color="auto"/>
        <w:left w:val="none" w:sz="0" w:space="0" w:color="auto"/>
        <w:bottom w:val="none" w:sz="0" w:space="0" w:color="auto"/>
        <w:right w:val="none" w:sz="0" w:space="0" w:color="auto"/>
      </w:divBdr>
    </w:div>
    <w:div w:id="691146791">
      <w:bodyDiv w:val="1"/>
      <w:marLeft w:val="0"/>
      <w:marRight w:val="0"/>
      <w:marTop w:val="0"/>
      <w:marBottom w:val="0"/>
      <w:divBdr>
        <w:top w:val="none" w:sz="0" w:space="0" w:color="auto"/>
        <w:left w:val="none" w:sz="0" w:space="0" w:color="auto"/>
        <w:bottom w:val="none" w:sz="0" w:space="0" w:color="auto"/>
        <w:right w:val="none" w:sz="0" w:space="0" w:color="auto"/>
      </w:divBdr>
    </w:div>
    <w:div w:id="699404215">
      <w:bodyDiv w:val="1"/>
      <w:marLeft w:val="0"/>
      <w:marRight w:val="0"/>
      <w:marTop w:val="0"/>
      <w:marBottom w:val="0"/>
      <w:divBdr>
        <w:top w:val="none" w:sz="0" w:space="0" w:color="auto"/>
        <w:left w:val="none" w:sz="0" w:space="0" w:color="auto"/>
        <w:bottom w:val="none" w:sz="0" w:space="0" w:color="auto"/>
        <w:right w:val="none" w:sz="0" w:space="0" w:color="auto"/>
      </w:divBdr>
    </w:div>
    <w:div w:id="712577527">
      <w:bodyDiv w:val="1"/>
      <w:marLeft w:val="0"/>
      <w:marRight w:val="0"/>
      <w:marTop w:val="0"/>
      <w:marBottom w:val="0"/>
      <w:divBdr>
        <w:top w:val="none" w:sz="0" w:space="0" w:color="auto"/>
        <w:left w:val="none" w:sz="0" w:space="0" w:color="auto"/>
        <w:bottom w:val="none" w:sz="0" w:space="0" w:color="auto"/>
        <w:right w:val="none" w:sz="0" w:space="0" w:color="auto"/>
      </w:divBdr>
    </w:div>
    <w:div w:id="712654477">
      <w:bodyDiv w:val="1"/>
      <w:marLeft w:val="0"/>
      <w:marRight w:val="0"/>
      <w:marTop w:val="0"/>
      <w:marBottom w:val="0"/>
      <w:divBdr>
        <w:top w:val="none" w:sz="0" w:space="0" w:color="auto"/>
        <w:left w:val="none" w:sz="0" w:space="0" w:color="auto"/>
        <w:bottom w:val="none" w:sz="0" w:space="0" w:color="auto"/>
        <w:right w:val="none" w:sz="0" w:space="0" w:color="auto"/>
      </w:divBdr>
    </w:div>
    <w:div w:id="721094600">
      <w:bodyDiv w:val="1"/>
      <w:marLeft w:val="0"/>
      <w:marRight w:val="0"/>
      <w:marTop w:val="0"/>
      <w:marBottom w:val="0"/>
      <w:divBdr>
        <w:top w:val="none" w:sz="0" w:space="0" w:color="auto"/>
        <w:left w:val="none" w:sz="0" w:space="0" w:color="auto"/>
        <w:bottom w:val="none" w:sz="0" w:space="0" w:color="auto"/>
        <w:right w:val="none" w:sz="0" w:space="0" w:color="auto"/>
      </w:divBdr>
    </w:div>
    <w:div w:id="721096091">
      <w:bodyDiv w:val="1"/>
      <w:marLeft w:val="0"/>
      <w:marRight w:val="0"/>
      <w:marTop w:val="0"/>
      <w:marBottom w:val="0"/>
      <w:divBdr>
        <w:top w:val="none" w:sz="0" w:space="0" w:color="auto"/>
        <w:left w:val="none" w:sz="0" w:space="0" w:color="auto"/>
        <w:bottom w:val="none" w:sz="0" w:space="0" w:color="auto"/>
        <w:right w:val="none" w:sz="0" w:space="0" w:color="auto"/>
      </w:divBdr>
    </w:div>
    <w:div w:id="726421378">
      <w:bodyDiv w:val="1"/>
      <w:marLeft w:val="0"/>
      <w:marRight w:val="0"/>
      <w:marTop w:val="0"/>
      <w:marBottom w:val="0"/>
      <w:divBdr>
        <w:top w:val="none" w:sz="0" w:space="0" w:color="auto"/>
        <w:left w:val="none" w:sz="0" w:space="0" w:color="auto"/>
        <w:bottom w:val="none" w:sz="0" w:space="0" w:color="auto"/>
        <w:right w:val="none" w:sz="0" w:space="0" w:color="auto"/>
      </w:divBdr>
    </w:div>
    <w:div w:id="733741469">
      <w:bodyDiv w:val="1"/>
      <w:marLeft w:val="0"/>
      <w:marRight w:val="0"/>
      <w:marTop w:val="0"/>
      <w:marBottom w:val="0"/>
      <w:divBdr>
        <w:top w:val="none" w:sz="0" w:space="0" w:color="auto"/>
        <w:left w:val="none" w:sz="0" w:space="0" w:color="auto"/>
        <w:bottom w:val="none" w:sz="0" w:space="0" w:color="auto"/>
        <w:right w:val="none" w:sz="0" w:space="0" w:color="auto"/>
      </w:divBdr>
    </w:div>
    <w:div w:id="735055272">
      <w:bodyDiv w:val="1"/>
      <w:marLeft w:val="0"/>
      <w:marRight w:val="0"/>
      <w:marTop w:val="0"/>
      <w:marBottom w:val="0"/>
      <w:divBdr>
        <w:top w:val="none" w:sz="0" w:space="0" w:color="auto"/>
        <w:left w:val="none" w:sz="0" w:space="0" w:color="auto"/>
        <w:bottom w:val="none" w:sz="0" w:space="0" w:color="auto"/>
        <w:right w:val="none" w:sz="0" w:space="0" w:color="auto"/>
      </w:divBdr>
    </w:div>
    <w:div w:id="743145281">
      <w:bodyDiv w:val="1"/>
      <w:marLeft w:val="0"/>
      <w:marRight w:val="0"/>
      <w:marTop w:val="0"/>
      <w:marBottom w:val="0"/>
      <w:divBdr>
        <w:top w:val="none" w:sz="0" w:space="0" w:color="auto"/>
        <w:left w:val="none" w:sz="0" w:space="0" w:color="auto"/>
        <w:bottom w:val="none" w:sz="0" w:space="0" w:color="auto"/>
        <w:right w:val="none" w:sz="0" w:space="0" w:color="auto"/>
      </w:divBdr>
    </w:div>
    <w:div w:id="749619441">
      <w:bodyDiv w:val="1"/>
      <w:marLeft w:val="0"/>
      <w:marRight w:val="0"/>
      <w:marTop w:val="0"/>
      <w:marBottom w:val="0"/>
      <w:divBdr>
        <w:top w:val="none" w:sz="0" w:space="0" w:color="auto"/>
        <w:left w:val="none" w:sz="0" w:space="0" w:color="auto"/>
        <w:bottom w:val="none" w:sz="0" w:space="0" w:color="auto"/>
        <w:right w:val="none" w:sz="0" w:space="0" w:color="auto"/>
      </w:divBdr>
    </w:div>
    <w:div w:id="750928057">
      <w:bodyDiv w:val="1"/>
      <w:marLeft w:val="0"/>
      <w:marRight w:val="0"/>
      <w:marTop w:val="0"/>
      <w:marBottom w:val="0"/>
      <w:divBdr>
        <w:top w:val="none" w:sz="0" w:space="0" w:color="auto"/>
        <w:left w:val="none" w:sz="0" w:space="0" w:color="auto"/>
        <w:bottom w:val="none" w:sz="0" w:space="0" w:color="auto"/>
        <w:right w:val="none" w:sz="0" w:space="0" w:color="auto"/>
      </w:divBdr>
    </w:div>
    <w:div w:id="754739453">
      <w:bodyDiv w:val="1"/>
      <w:marLeft w:val="0"/>
      <w:marRight w:val="0"/>
      <w:marTop w:val="0"/>
      <w:marBottom w:val="0"/>
      <w:divBdr>
        <w:top w:val="none" w:sz="0" w:space="0" w:color="auto"/>
        <w:left w:val="none" w:sz="0" w:space="0" w:color="auto"/>
        <w:bottom w:val="none" w:sz="0" w:space="0" w:color="auto"/>
        <w:right w:val="none" w:sz="0" w:space="0" w:color="auto"/>
      </w:divBdr>
    </w:div>
    <w:div w:id="756023655">
      <w:bodyDiv w:val="1"/>
      <w:marLeft w:val="0"/>
      <w:marRight w:val="0"/>
      <w:marTop w:val="0"/>
      <w:marBottom w:val="0"/>
      <w:divBdr>
        <w:top w:val="none" w:sz="0" w:space="0" w:color="auto"/>
        <w:left w:val="none" w:sz="0" w:space="0" w:color="auto"/>
        <w:bottom w:val="none" w:sz="0" w:space="0" w:color="auto"/>
        <w:right w:val="none" w:sz="0" w:space="0" w:color="auto"/>
      </w:divBdr>
    </w:div>
    <w:div w:id="760838556">
      <w:bodyDiv w:val="1"/>
      <w:marLeft w:val="0"/>
      <w:marRight w:val="0"/>
      <w:marTop w:val="0"/>
      <w:marBottom w:val="0"/>
      <w:divBdr>
        <w:top w:val="none" w:sz="0" w:space="0" w:color="auto"/>
        <w:left w:val="none" w:sz="0" w:space="0" w:color="auto"/>
        <w:bottom w:val="none" w:sz="0" w:space="0" w:color="auto"/>
        <w:right w:val="none" w:sz="0" w:space="0" w:color="auto"/>
      </w:divBdr>
    </w:div>
    <w:div w:id="764152605">
      <w:bodyDiv w:val="1"/>
      <w:marLeft w:val="0"/>
      <w:marRight w:val="0"/>
      <w:marTop w:val="0"/>
      <w:marBottom w:val="0"/>
      <w:divBdr>
        <w:top w:val="none" w:sz="0" w:space="0" w:color="auto"/>
        <w:left w:val="none" w:sz="0" w:space="0" w:color="auto"/>
        <w:bottom w:val="none" w:sz="0" w:space="0" w:color="auto"/>
        <w:right w:val="none" w:sz="0" w:space="0" w:color="auto"/>
      </w:divBdr>
    </w:div>
    <w:div w:id="766194441">
      <w:bodyDiv w:val="1"/>
      <w:marLeft w:val="0"/>
      <w:marRight w:val="0"/>
      <w:marTop w:val="0"/>
      <w:marBottom w:val="0"/>
      <w:divBdr>
        <w:top w:val="none" w:sz="0" w:space="0" w:color="auto"/>
        <w:left w:val="none" w:sz="0" w:space="0" w:color="auto"/>
        <w:bottom w:val="none" w:sz="0" w:space="0" w:color="auto"/>
        <w:right w:val="none" w:sz="0" w:space="0" w:color="auto"/>
      </w:divBdr>
    </w:div>
    <w:div w:id="770734553">
      <w:bodyDiv w:val="1"/>
      <w:marLeft w:val="0"/>
      <w:marRight w:val="0"/>
      <w:marTop w:val="0"/>
      <w:marBottom w:val="0"/>
      <w:divBdr>
        <w:top w:val="none" w:sz="0" w:space="0" w:color="auto"/>
        <w:left w:val="none" w:sz="0" w:space="0" w:color="auto"/>
        <w:bottom w:val="none" w:sz="0" w:space="0" w:color="auto"/>
        <w:right w:val="none" w:sz="0" w:space="0" w:color="auto"/>
      </w:divBdr>
    </w:div>
    <w:div w:id="774906481">
      <w:bodyDiv w:val="1"/>
      <w:marLeft w:val="0"/>
      <w:marRight w:val="0"/>
      <w:marTop w:val="0"/>
      <w:marBottom w:val="0"/>
      <w:divBdr>
        <w:top w:val="none" w:sz="0" w:space="0" w:color="auto"/>
        <w:left w:val="none" w:sz="0" w:space="0" w:color="auto"/>
        <w:bottom w:val="none" w:sz="0" w:space="0" w:color="auto"/>
        <w:right w:val="none" w:sz="0" w:space="0" w:color="auto"/>
      </w:divBdr>
    </w:div>
    <w:div w:id="775563250">
      <w:bodyDiv w:val="1"/>
      <w:marLeft w:val="0"/>
      <w:marRight w:val="0"/>
      <w:marTop w:val="0"/>
      <w:marBottom w:val="0"/>
      <w:divBdr>
        <w:top w:val="none" w:sz="0" w:space="0" w:color="auto"/>
        <w:left w:val="none" w:sz="0" w:space="0" w:color="auto"/>
        <w:bottom w:val="none" w:sz="0" w:space="0" w:color="auto"/>
        <w:right w:val="none" w:sz="0" w:space="0" w:color="auto"/>
      </w:divBdr>
    </w:div>
    <w:div w:id="779185715">
      <w:bodyDiv w:val="1"/>
      <w:marLeft w:val="0"/>
      <w:marRight w:val="0"/>
      <w:marTop w:val="0"/>
      <w:marBottom w:val="0"/>
      <w:divBdr>
        <w:top w:val="none" w:sz="0" w:space="0" w:color="auto"/>
        <w:left w:val="none" w:sz="0" w:space="0" w:color="auto"/>
        <w:bottom w:val="none" w:sz="0" w:space="0" w:color="auto"/>
        <w:right w:val="none" w:sz="0" w:space="0" w:color="auto"/>
      </w:divBdr>
    </w:div>
    <w:div w:id="782114436">
      <w:bodyDiv w:val="1"/>
      <w:marLeft w:val="0"/>
      <w:marRight w:val="0"/>
      <w:marTop w:val="0"/>
      <w:marBottom w:val="0"/>
      <w:divBdr>
        <w:top w:val="none" w:sz="0" w:space="0" w:color="auto"/>
        <w:left w:val="none" w:sz="0" w:space="0" w:color="auto"/>
        <w:bottom w:val="none" w:sz="0" w:space="0" w:color="auto"/>
        <w:right w:val="none" w:sz="0" w:space="0" w:color="auto"/>
      </w:divBdr>
    </w:div>
    <w:div w:id="789057644">
      <w:bodyDiv w:val="1"/>
      <w:marLeft w:val="0"/>
      <w:marRight w:val="0"/>
      <w:marTop w:val="0"/>
      <w:marBottom w:val="0"/>
      <w:divBdr>
        <w:top w:val="none" w:sz="0" w:space="0" w:color="auto"/>
        <w:left w:val="none" w:sz="0" w:space="0" w:color="auto"/>
        <w:bottom w:val="none" w:sz="0" w:space="0" w:color="auto"/>
        <w:right w:val="none" w:sz="0" w:space="0" w:color="auto"/>
      </w:divBdr>
    </w:div>
    <w:div w:id="789861222">
      <w:bodyDiv w:val="1"/>
      <w:marLeft w:val="0"/>
      <w:marRight w:val="0"/>
      <w:marTop w:val="0"/>
      <w:marBottom w:val="0"/>
      <w:divBdr>
        <w:top w:val="none" w:sz="0" w:space="0" w:color="auto"/>
        <w:left w:val="none" w:sz="0" w:space="0" w:color="auto"/>
        <w:bottom w:val="none" w:sz="0" w:space="0" w:color="auto"/>
        <w:right w:val="none" w:sz="0" w:space="0" w:color="auto"/>
      </w:divBdr>
    </w:div>
    <w:div w:id="796214657">
      <w:bodyDiv w:val="1"/>
      <w:marLeft w:val="0"/>
      <w:marRight w:val="0"/>
      <w:marTop w:val="0"/>
      <w:marBottom w:val="0"/>
      <w:divBdr>
        <w:top w:val="none" w:sz="0" w:space="0" w:color="auto"/>
        <w:left w:val="none" w:sz="0" w:space="0" w:color="auto"/>
        <w:bottom w:val="none" w:sz="0" w:space="0" w:color="auto"/>
        <w:right w:val="none" w:sz="0" w:space="0" w:color="auto"/>
      </w:divBdr>
    </w:div>
    <w:div w:id="797915428">
      <w:bodyDiv w:val="1"/>
      <w:marLeft w:val="0"/>
      <w:marRight w:val="0"/>
      <w:marTop w:val="0"/>
      <w:marBottom w:val="0"/>
      <w:divBdr>
        <w:top w:val="none" w:sz="0" w:space="0" w:color="auto"/>
        <w:left w:val="none" w:sz="0" w:space="0" w:color="auto"/>
        <w:bottom w:val="none" w:sz="0" w:space="0" w:color="auto"/>
        <w:right w:val="none" w:sz="0" w:space="0" w:color="auto"/>
      </w:divBdr>
    </w:div>
    <w:div w:id="803933584">
      <w:bodyDiv w:val="1"/>
      <w:marLeft w:val="0"/>
      <w:marRight w:val="0"/>
      <w:marTop w:val="0"/>
      <w:marBottom w:val="0"/>
      <w:divBdr>
        <w:top w:val="none" w:sz="0" w:space="0" w:color="auto"/>
        <w:left w:val="none" w:sz="0" w:space="0" w:color="auto"/>
        <w:bottom w:val="none" w:sz="0" w:space="0" w:color="auto"/>
        <w:right w:val="none" w:sz="0" w:space="0" w:color="auto"/>
      </w:divBdr>
    </w:div>
    <w:div w:id="805051032">
      <w:bodyDiv w:val="1"/>
      <w:marLeft w:val="0"/>
      <w:marRight w:val="0"/>
      <w:marTop w:val="0"/>
      <w:marBottom w:val="0"/>
      <w:divBdr>
        <w:top w:val="none" w:sz="0" w:space="0" w:color="auto"/>
        <w:left w:val="none" w:sz="0" w:space="0" w:color="auto"/>
        <w:bottom w:val="none" w:sz="0" w:space="0" w:color="auto"/>
        <w:right w:val="none" w:sz="0" w:space="0" w:color="auto"/>
      </w:divBdr>
    </w:div>
    <w:div w:id="812407690">
      <w:bodyDiv w:val="1"/>
      <w:marLeft w:val="0"/>
      <w:marRight w:val="0"/>
      <w:marTop w:val="0"/>
      <w:marBottom w:val="0"/>
      <w:divBdr>
        <w:top w:val="none" w:sz="0" w:space="0" w:color="auto"/>
        <w:left w:val="none" w:sz="0" w:space="0" w:color="auto"/>
        <w:bottom w:val="none" w:sz="0" w:space="0" w:color="auto"/>
        <w:right w:val="none" w:sz="0" w:space="0" w:color="auto"/>
      </w:divBdr>
    </w:div>
    <w:div w:id="828525711">
      <w:bodyDiv w:val="1"/>
      <w:marLeft w:val="0"/>
      <w:marRight w:val="0"/>
      <w:marTop w:val="0"/>
      <w:marBottom w:val="0"/>
      <w:divBdr>
        <w:top w:val="none" w:sz="0" w:space="0" w:color="auto"/>
        <w:left w:val="none" w:sz="0" w:space="0" w:color="auto"/>
        <w:bottom w:val="none" w:sz="0" w:space="0" w:color="auto"/>
        <w:right w:val="none" w:sz="0" w:space="0" w:color="auto"/>
      </w:divBdr>
    </w:div>
    <w:div w:id="831414286">
      <w:bodyDiv w:val="1"/>
      <w:marLeft w:val="0"/>
      <w:marRight w:val="0"/>
      <w:marTop w:val="0"/>
      <w:marBottom w:val="0"/>
      <w:divBdr>
        <w:top w:val="none" w:sz="0" w:space="0" w:color="auto"/>
        <w:left w:val="none" w:sz="0" w:space="0" w:color="auto"/>
        <w:bottom w:val="none" w:sz="0" w:space="0" w:color="auto"/>
        <w:right w:val="none" w:sz="0" w:space="0" w:color="auto"/>
      </w:divBdr>
    </w:div>
    <w:div w:id="832720914">
      <w:bodyDiv w:val="1"/>
      <w:marLeft w:val="0"/>
      <w:marRight w:val="0"/>
      <w:marTop w:val="0"/>
      <w:marBottom w:val="0"/>
      <w:divBdr>
        <w:top w:val="none" w:sz="0" w:space="0" w:color="auto"/>
        <w:left w:val="none" w:sz="0" w:space="0" w:color="auto"/>
        <w:bottom w:val="none" w:sz="0" w:space="0" w:color="auto"/>
        <w:right w:val="none" w:sz="0" w:space="0" w:color="auto"/>
      </w:divBdr>
    </w:div>
    <w:div w:id="833423354">
      <w:bodyDiv w:val="1"/>
      <w:marLeft w:val="0"/>
      <w:marRight w:val="0"/>
      <w:marTop w:val="0"/>
      <w:marBottom w:val="0"/>
      <w:divBdr>
        <w:top w:val="none" w:sz="0" w:space="0" w:color="auto"/>
        <w:left w:val="none" w:sz="0" w:space="0" w:color="auto"/>
        <w:bottom w:val="none" w:sz="0" w:space="0" w:color="auto"/>
        <w:right w:val="none" w:sz="0" w:space="0" w:color="auto"/>
      </w:divBdr>
    </w:div>
    <w:div w:id="852498917">
      <w:bodyDiv w:val="1"/>
      <w:marLeft w:val="0"/>
      <w:marRight w:val="0"/>
      <w:marTop w:val="0"/>
      <w:marBottom w:val="0"/>
      <w:divBdr>
        <w:top w:val="none" w:sz="0" w:space="0" w:color="auto"/>
        <w:left w:val="none" w:sz="0" w:space="0" w:color="auto"/>
        <w:bottom w:val="none" w:sz="0" w:space="0" w:color="auto"/>
        <w:right w:val="none" w:sz="0" w:space="0" w:color="auto"/>
      </w:divBdr>
    </w:div>
    <w:div w:id="858659311">
      <w:bodyDiv w:val="1"/>
      <w:marLeft w:val="0"/>
      <w:marRight w:val="0"/>
      <w:marTop w:val="0"/>
      <w:marBottom w:val="0"/>
      <w:divBdr>
        <w:top w:val="none" w:sz="0" w:space="0" w:color="auto"/>
        <w:left w:val="none" w:sz="0" w:space="0" w:color="auto"/>
        <w:bottom w:val="none" w:sz="0" w:space="0" w:color="auto"/>
        <w:right w:val="none" w:sz="0" w:space="0" w:color="auto"/>
      </w:divBdr>
    </w:div>
    <w:div w:id="863636109">
      <w:bodyDiv w:val="1"/>
      <w:marLeft w:val="0"/>
      <w:marRight w:val="0"/>
      <w:marTop w:val="0"/>
      <w:marBottom w:val="0"/>
      <w:divBdr>
        <w:top w:val="none" w:sz="0" w:space="0" w:color="auto"/>
        <w:left w:val="none" w:sz="0" w:space="0" w:color="auto"/>
        <w:bottom w:val="none" w:sz="0" w:space="0" w:color="auto"/>
        <w:right w:val="none" w:sz="0" w:space="0" w:color="auto"/>
      </w:divBdr>
    </w:div>
    <w:div w:id="868882900">
      <w:bodyDiv w:val="1"/>
      <w:marLeft w:val="0"/>
      <w:marRight w:val="0"/>
      <w:marTop w:val="0"/>
      <w:marBottom w:val="0"/>
      <w:divBdr>
        <w:top w:val="none" w:sz="0" w:space="0" w:color="auto"/>
        <w:left w:val="none" w:sz="0" w:space="0" w:color="auto"/>
        <w:bottom w:val="none" w:sz="0" w:space="0" w:color="auto"/>
        <w:right w:val="none" w:sz="0" w:space="0" w:color="auto"/>
      </w:divBdr>
    </w:div>
    <w:div w:id="875697456">
      <w:bodyDiv w:val="1"/>
      <w:marLeft w:val="0"/>
      <w:marRight w:val="0"/>
      <w:marTop w:val="0"/>
      <w:marBottom w:val="0"/>
      <w:divBdr>
        <w:top w:val="none" w:sz="0" w:space="0" w:color="auto"/>
        <w:left w:val="none" w:sz="0" w:space="0" w:color="auto"/>
        <w:bottom w:val="none" w:sz="0" w:space="0" w:color="auto"/>
        <w:right w:val="none" w:sz="0" w:space="0" w:color="auto"/>
      </w:divBdr>
    </w:div>
    <w:div w:id="883640962">
      <w:bodyDiv w:val="1"/>
      <w:marLeft w:val="0"/>
      <w:marRight w:val="0"/>
      <w:marTop w:val="0"/>
      <w:marBottom w:val="0"/>
      <w:divBdr>
        <w:top w:val="none" w:sz="0" w:space="0" w:color="auto"/>
        <w:left w:val="none" w:sz="0" w:space="0" w:color="auto"/>
        <w:bottom w:val="none" w:sz="0" w:space="0" w:color="auto"/>
        <w:right w:val="none" w:sz="0" w:space="0" w:color="auto"/>
      </w:divBdr>
    </w:div>
    <w:div w:id="886649041">
      <w:bodyDiv w:val="1"/>
      <w:marLeft w:val="0"/>
      <w:marRight w:val="0"/>
      <w:marTop w:val="0"/>
      <w:marBottom w:val="0"/>
      <w:divBdr>
        <w:top w:val="none" w:sz="0" w:space="0" w:color="auto"/>
        <w:left w:val="none" w:sz="0" w:space="0" w:color="auto"/>
        <w:bottom w:val="none" w:sz="0" w:space="0" w:color="auto"/>
        <w:right w:val="none" w:sz="0" w:space="0" w:color="auto"/>
      </w:divBdr>
    </w:div>
    <w:div w:id="888494356">
      <w:bodyDiv w:val="1"/>
      <w:marLeft w:val="0"/>
      <w:marRight w:val="0"/>
      <w:marTop w:val="0"/>
      <w:marBottom w:val="0"/>
      <w:divBdr>
        <w:top w:val="none" w:sz="0" w:space="0" w:color="auto"/>
        <w:left w:val="none" w:sz="0" w:space="0" w:color="auto"/>
        <w:bottom w:val="none" w:sz="0" w:space="0" w:color="auto"/>
        <w:right w:val="none" w:sz="0" w:space="0" w:color="auto"/>
      </w:divBdr>
    </w:div>
    <w:div w:id="893741207">
      <w:bodyDiv w:val="1"/>
      <w:marLeft w:val="0"/>
      <w:marRight w:val="0"/>
      <w:marTop w:val="0"/>
      <w:marBottom w:val="0"/>
      <w:divBdr>
        <w:top w:val="none" w:sz="0" w:space="0" w:color="auto"/>
        <w:left w:val="none" w:sz="0" w:space="0" w:color="auto"/>
        <w:bottom w:val="none" w:sz="0" w:space="0" w:color="auto"/>
        <w:right w:val="none" w:sz="0" w:space="0" w:color="auto"/>
      </w:divBdr>
    </w:div>
    <w:div w:id="898396613">
      <w:bodyDiv w:val="1"/>
      <w:marLeft w:val="0"/>
      <w:marRight w:val="0"/>
      <w:marTop w:val="0"/>
      <w:marBottom w:val="0"/>
      <w:divBdr>
        <w:top w:val="none" w:sz="0" w:space="0" w:color="auto"/>
        <w:left w:val="none" w:sz="0" w:space="0" w:color="auto"/>
        <w:bottom w:val="none" w:sz="0" w:space="0" w:color="auto"/>
        <w:right w:val="none" w:sz="0" w:space="0" w:color="auto"/>
      </w:divBdr>
    </w:div>
    <w:div w:id="901335460">
      <w:bodyDiv w:val="1"/>
      <w:marLeft w:val="0"/>
      <w:marRight w:val="0"/>
      <w:marTop w:val="0"/>
      <w:marBottom w:val="0"/>
      <w:divBdr>
        <w:top w:val="none" w:sz="0" w:space="0" w:color="auto"/>
        <w:left w:val="none" w:sz="0" w:space="0" w:color="auto"/>
        <w:bottom w:val="none" w:sz="0" w:space="0" w:color="auto"/>
        <w:right w:val="none" w:sz="0" w:space="0" w:color="auto"/>
      </w:divBdr>
    </w:div>
    <w:div w:id="904799306">
      <w:bodyDiv w:val="1"/>
      <w:marLeft w:val="0"/>
      <w:marRight w:val="0"/>
      <w:marTop w:val="0"/>
      <w:marBottom w:val="0"/>
      <w:divBdr>
        <w:top w:val="none" w:sz="0" w:space="0" w:color="auto"/>
        <w:left w:val="none" w:sz="0" w:space="0" w:color="auto"/>
        <w:bottom w:val="none" w:sz="0" w:space="0" w:color="auto"/>
        <w:right w:val="none" w:sz="0" w:space="0" w:color="auto"/>
      </w:divBdr>
    </w:div>
    <w:div w:id="906182317">
      <w:bodyDiv w:val="1"/>
      <w:marLeft w:val="0"/>
      <w:marRight w:val="0"/>
      <w:marTop w:val="0"/>
      <w:marBottom w:val="0"/>
      <w:divBdr>
        <w:top w:val="none" w:sz="0" w:space="0" w:color="auto"/>
        <w:left w:val="none" w:sz="0" w:space="0" w:color="auto"/>
        <w:bottom w:val="none" w:sz="0" w:space="0" w:color="auto"/>
        <w:right w:val="none" w:sz="0" w:space="0" w:color="auto"/>
      </w:divBdr>
    </w:div>
    <w:div w:id="907109825">
      <w:bodyDiv w:val="1"/>
      <w:marLeft w:val="0"/>
      <w:marRight w:val="0"/>
      <w:marTop w:val="0"/>
      <w:marBottom w:val="0"/>
      <w:divBdr>
        <w:top w:val="none" w:sz="0" w:space="0" w:color="auto"/>
        <w:left w:val="none" w:sz="0" w:space="0" w:color="auto"/>
        <w:bottom w:val="none" w:sz="0" w:space="0" w:color="auto"/>
        <w:right w:val="none" w:sz="0" w:space="0" w:color="auto"/>
      </w:divBdr>
    </w:div>
    <w:div w:id="911741713">
      <w:bodyDiv w:val="1"/>
      <w:marLeft w:val="0"/>
      <w:marRight w:val="0"/>
      <w:marTop w:val="0"/>
      <w:marBottom w:val="0"/>
      <w:divBdr>
        <w:top w:val="none" w:sz="0" w:space="0" w:color="auto"/>
        <w:left w:val="none" w:sz="0" w:space="0" w:color="auto"/>
        <w:bottom w:val="none" w:sz="0" w:space="0" w:color="auto"/>
        <w:right w:val="none" w:sz="0" w:space="0" w:color="auto"/>
      </w:divBdr>
    </w:div>
    <w:div w:id="916094927">
      <w:bodyDiv w:val="1"/>
      <w:marLeft w:val="0"/>
      <w:marRight w:val="0"/>
      <w:marTop w:val="0"/>
      <w:marBottom w:val="0"/>
      <w:divBdr>
        <w:top w:val="none" w:sz="0" w:space="0" w:color="auto"/>
        <w:left w:val="none" w:sz="0" w:space="0" w:color="auto"/>
        <w:bottom w:val="none" w:sz="0" w:space="0" w:color="auto"/>
        <w:right w:val="none" w:sz="0" w:space="0" w:color="auto"/>
      </w:divBdr>
    </w:div>
    <w:div w:id="920599503">
      <w:bodyDiv w:val="1"/>
      <w:marLeft w:val="0"/>
      <w:marRight w:val="0"/>
      <w:marTop w:val="0"/>
      <w:marBottom w:val="0"/>
      <w:divBdr>
        <w:top w:val="none" w:sz="0" w:space="0" w:color="auto"/>
        <w:left w:val="none" w:sz="0" w:space="0" w:color="auto"/>
        <w:bottom w:val="none" w:sz="0" w:space="0" w:color="auto"/>
        <w:right w:val="none" w:sz="0" w:space="0" w:color="auto"/>
      </w:divBdr>
    </w:div>
    <w:div w:id="922488643">
      <w:bodyDiv w:val="1"/>
      <w:marLeft w:val="0"/>
      <w:marRight w:val="0"/>
      <w:marTop w:val="0"/>
      <w:marBottom w:val="0"/>
      <w:divBdr>
        <w:top w:val="none" w:sz="0" w:space="0" w:color="auto"/>
        <w:left w:val="none" w:sz="0" w:space="0" w:color="auto"/>
        <w:bottom w:val="none" w:sz="0" w:space="0" w:color="auto"/>
        <w:right w:val="none" w:sz="0" w:space="0" w:color="auto"/>
      </w:divBdr>
    </w:div>
    <w:div w:id="926813338">
      <w:bodyDiv w:val="1"/>
      <w:marLeft w:val="0"/>
      <w:marRight w:val="0"/>
      <w:marTop w:val="0"/>
      <w:marBottom w:val="0"/>
      <w:divBdr>
        <w:top w:val="none" w:sz="0" w:space="0" w:color="auto"/>
        <w:left w:val="none" w:sz="0" w:space="0" w:color="auto"/>
        <w:bottom w:val="none" w:sz="0" w:space="0" w:color="auto"/>
        <w:right w:val="none" w:sz="0" w:space="0" w:color="auto"/>
      </w:divBdr>
    </w:div>
    <w:div w:id="929120898">
      <w:bodyDiv w:val="1"/>
      <w:marLeft w:val="0"/>
      <w:marRight w:val="0"/>
      <w:marTop w:val="0"/>
      <w:marBottom w:val="0"/>
      <w:divBdr>
        <w:top w:val="none" w:sz="0" w:space="0" w:color="auto"/>
        <w:left w:val="none" w:sz="0" w:space="0" w:color="auto"/>
        <w:bottom w:val="none" w:sz="0" w:space="0" w:color="auto"/>
        <w:right w:val="none" w:sz="0" w:space="0" w:color="auto"/>
      </w:divBdr>
    </w:div>
    <w:div w:id="932517534">
      <w:bodyDiv w:val="1"/>
      <w:marLeft w:val="0"/>
      <w:marRight w:val="0"/>
      <w:marTop w:val="0"/>
      <w:marBottom w:val="0"/>
      <w:divBdr>
        <w:top w:val="none" w:sz="0" w:space="0" w:color="auto"/>
        <w:left w:val="none" w:sz="0" w:space="0" w:color="auto"/>
        <w:bottom w:val="none" w:sz="0" w:space="0" w:color="auto"/>
        <w:right w:val="none" w:sz="0" w:space="0" w:color="auto"/>
      </w:divBdr>
    </w:div>
    <w:div w:id="941033104">
      <w:bodyDiv w:val="1"/>
      <w:marLeft w:val="0"/>
      <w:marRight w:val="0"/>
      <w:marTop w:val="0"/>
      <w:marBottom w:val="0"/>
      <w:divBdr>
        <w:top w:val="none" w:sz="0" w:space="0" w:color="auto"/>
        <w:left w:val="none" w:sz="0" w:space="0" w:color="auto"/>
        <w:bottom w:val="none" w:sz="0" w:space="0" w:color="auto"/>
        <w:right w:val="none" w:sz="0" w:space="0" w:color="auto"/>
      </w:divBdr>
    </w:div>
    <w:div w:id="942155419">
      <w:bodyDiv w:val="1"/>
      <w:marLeft w:val="0"/>
      <w:marRight w:val="0"/>
      <w:marTop w:val="0"/>
      <w:marBottom w:val="0"/>
      <w:divBdr>
        <w:top w:val="none" w:sz="0" w:space="0" w:color="auto"/>
        <w:left w:val="none" w:sz="0" w:space="0" w:color="auto"/>
        <w:bottom w:val="none" w:sz="0" w:space="0" w:color="auto"/>
        <w:right w:val="none" w:sz="0" w:space="0" w:color="auto"/>
      </w:divBdr>
    </w:div>
    <w:div w:id="943729507">
      <w:bodyDiv w:val="1"/>
      <w:marLeft w:val="0"/>
      <w:marRight w:val="0"/>
      <w:marTop w:val="0"/>
      <w:marBottom w:val="0"/>
      <w:divBdr>
        <w:top w:val="none" w:sz="0" w:space="0" w:color="auto"/>
        <w:left w:val="none" w:sz="0" w:space="0" w:color="auto"/>
        <w:bottom w:val="none" w:sz="0" w:space="0" w:color="auto"/>
        <w:right w:val="none" w:sz="0" w:space="0" w:color="auto"/>
      </w:divBdr>
    </w:div>
    <w:div w:id="955869827">
      <w:bodyDiv w:val="1"/>
      <w:marLeft w:val="0"/>
      <w:marRight w:val="0"/>
      <w:marTop w:val="0"/>
      <w:marBottom w:val="0"/>
      <w:divBdr>
        <w:top w:val="none" w:sz="0" w:space="0" w:color="auto"/>
        <w:left w:val="none" w:sz="0" w:space="0" w:color="auto"/>
        <w:bottom w:val="none" w:sz="0" w:space="0" w:color="auto"/>
        <w:right w:val="none" w:sz="0" w:space="0" w:color="auto"/>
      </w:divBdr>
    </w:div>
    <w:div w:id="959531246">
      <w:bodyDiv w:val="1"/>
      <w:marLeft w:val="0"/>
      <w:marRight w:val="0"/>
      <w:marTop w:val="0"/>
      <w:marBottom w:val="0"/>
      <w:divBdr>
        <w:top w:val="none" w:sz="0" w:space="0" w:color="auto"/>
        <w:left w:val="none" w:sz="0" w:space="0" w:color="auto"/>
        <w:bottom w:val="none" w:sz="0" w:space="0" w:color="auto"/>
        <w:right w:val="none" w:sz="0" w:space="0" w:color="auto"/>
      </w:divBdr>
    </w:div>
    <w:div w:id="960040770">
      <w:bodyDiv w:val="1"/>
      <w:marLeft w:val="0"/>
      <w:marRight w:val="0"/>
      <w:marTop w:val="0"/>
      <w:marBottom w:val="0"/>
      <w:divBdr>
        <w:top w:val="none" w:sz="0" w:space="0" w:color="auto"/>
        <w:left w:val="none" w:sz="0" w:space="0" w:color="auto"/>
        <w:bottom w:val="none" w:sz="0" w:space="0" w:color="auto"/>
        <w:right w:val="none" w:sz="0" w:space="0" w:color="auto"/>
      </w:divBdr>
    </w:div>
    <w:div w:id="964314384">
      <w:bodyDiv w:val="1"/>
      <w:marLeft w:val="0"/>
      <w:marRight w:val="0"/>
      <w:marTop w:val="0"/>
      <w:marBottom w:val="0"/>
      <w:divBdr>
        <w:top w:val="none" w:sz="0" w:space="0" w:color="auto"/>
        <w:left w:val="none" w:sz="0" w:space="0" w:color="auto"/>
        <w:bottom w:val="none" w:sz="0" w:space="0" w:color="auto"/>
        <w:right w:val="none" w:sz="0" w:space="0" w:color="auto"/>
      </w:divBdr>
    </w:div>
    <w:div w:id="971248786">
      <w:bodyDiv w:val="1"/>
      <w:marLeft w:val="0"/>
      <w:marRight w:val="0"/>
      <w:marTop w:val="0"/>
      <w:marBottom w:val="0"/>
      <w:divBdr>
        <w:top w:val="none" w:sz="0" w:space="0" w:color="auto"/>
        <w:left w:val="none" w:sz="0" w:space="0" w:color="auto"/>
        <w:bottom w:val="none" w:sz="0" w:space="0" w:color="auto"/>
        <w:right w:val="none" w:sz="0" w:space="0" w:color="auto"/>
      </w:divBdr>
    </w:div>
    <w:div w:id="971790849">
      <w:bodyDiv w:val="1"/>
      <w:marLeft w:val="0"/>
      <w:marRight w:val="0"/>
      <w:marTop w:val="0"/>
      <w:marBottom w:val="0"/>
      <w:divBdr>
        <w:top w:val="none" w:sz="0" w:space="0" w:color="auto"/>
        <w:left w:val="none" w:sz="0" w:space="0" w:color="auto"/>
        <w:bottom w:val="none" w:sz="0" w:space="0" w:color="auto"/>
        <w:right w:val="none" w:sz="0" w:space="0" w:color="auto"/>
      </w:divBdr>
    </w:div>
    <w:div w:id="979461036">
      <w:bodyDiv w:val="1"/>
      <w:marLeft w:val="0"/>
      <w:marRight w:val="0"/>
      <w:marTop w:val="0"/>
      <w:marBottom w:val="0"/>
      <w:divBdr>
        <w:top w:val="none" w:sz="0" w:space="0" w:color="auto"/>
        <w:left w:val="none" w:sz="0" w:space="0" w:color="auto"/>
        <w:bottom w:val="none" w:sz="0" w:space="0" w:color="auto"/>
        <w:right w:val="none" w:sz="0" w:space="0" w:color="auto"/>
      </w:divBdr>
    </w:div>
    <w:div w:id="988707936">
      <w:bodyDiv w:val="1"/>
      <w:marLeft w:val="0"/>
      <w:marRight w:val="0"/>
      <w:marTop w:val="0"/>
      <w:marBottom w:val="0"/>
      <w:divBdr>
        <w:top w:val="none" w:sz="0" w:space="0" w:color="auto"/>
        <w:left w:val="none" w:sz="0" w:space="0" w:color="auto"/>
        <w:bottom w:val="none" w:sz="0" w:space="0" w:color="auto"/>
        <w:right w:val="none" w:sz="0" w:space="0" w:color="auto"/>
      </w:divBdr>
    </w:div>
    <w:div w:id="991560145">
      <w:bodyDiv w:val="1"/>
      <w:marLeft w:val="0"/>
      <w:marRight w:val="0"/>
      <w:marTop w:val="0"/>
      <w:marBottom w:val="0"/>
      <w:divBdr>
        <w:top w:val="none" w:sz="0" w:space="0" w:color="auto"/>
        <w:left w:val="none" w:sz="0" w:space="0" w:color="auto"/>
        <w:bottom w:val="none" w:sz="0" w:space="0" w:color="auto"/>
        <w:right w:val="none" w:sz="0" w:space="0" w:color="auto"/>
      </w:divBdr>
    </w:div>
    <w:div w:id="996155339">
      <w:bodyDiv w:val="1"/>
      <w:marLeft w:val="0"/>
      <w:marRight w:val="0"/>
      <w:marTop w:val="0"/>
      <w:marBottom w:val="0"/>
      <w:divBdr>
        <w:top w:val="none" w:sz="0" w:space="0" w:color="auto"/>
        <w:left w:val="none" w:sz="0" w:space="0" w:color="auto"/>
        <w:bottom w:val="none" w:sz="0" w:space="0" w:color="auto"/>
        <w:right w:val="none" w:sz="0" w:space="0" w:color="auto"/>
      </w:divBdr>
    </w:div>
    <w:div w:id="996306531">
      <w:bodyDiv w:val="1"/>
      <w:marLeft w:val="0"/>
      <w:marRight w:val="0"/>
      <w:marTop w:val="0"/>
      <w:marBottom w:val="0"/>
      <w:divBdr>
        <w:top w:val="none" w:sz="0" w:space="0" w:color="auto"/>
        <w:left w:val="none" w:sz="0" w:space="0" w:color="auto"/>
        <w:bottom w:val="none" w:sz="0" w:space="0" w:color="auto"/>
        <w:right w:val="none" w:sz="0" w:space="0" w:color="auto"/>
      </w:divBdr>
    </w:div>
    <w:div w:id="999698143">
      <w:bodyDiv w:val="1"/>
      <w:marLeft w:val="0"/>
      <w:marRight w:val="0"/>
      <w:marTop w:val="0"/>
      <w:marBottom w:val="0"/>
      <w:divBdr>
        <w:top w:val="none" w:sz="0" w:space="0" w:color="auto"/>
        <w:left w:val="none" w:sz="0" w:space="0" w:color="auto"/>
        <w:bottom w:val="none" w:sz="0" w:space="0" w:color="auto"/>
        <w:right w:val="none" w:sz="0" w:space="0" w:color="auto"/>
      </w:divBdr>
    </w:div>
    <w:div w:id="1005788640">
      <w:bodyDiv w:val="1"/>
      <w:marLeft w:val="0"/>
      <w:marRight w:val="0"/>
      <w:marTop w:val="0"/>
      <w:marBottom w:val="0"/>
      <w:divBdr>
        <w:top w:val="none" w:sz="0" w:space="0" w:color="auto"/>
        <w:left w:val="none" w:sz="0" w:space="0" w:color="auto"/>
        <w:bottom w:val="none" w:sz="0" w:space="0" w:color="auto"/>
        <w:right w:val="none" w:sz="0" w:space="0" w:color="auto"/>
      </w:divBdr>
    </w:div>
    <w:div w:id="1010569207">
      <w:bodyDiv w:val="1"/>
      <w:marLeft w:val="0"/>
      <w:marRight w:val="0"/>
      <w:marTop w:val="0"/>
      <w:marBottom w:val="0"/>
      <w:divBdr>
        <w:top w:val="none" w:sz="0" w:space="0" w:color="auto"/>
        <w:left w:val="none" w:sz="0" w:space="0" w:color="auto"/>
        <w:bottom w:val="none" w:sz="0" w:space="0" w:color="auto"/>
        <w:right w:val="none" w:sz="0" w:space="0" w:color="auto"/>
      </w:divBdr>
    </w:div>
    <w:div w:id="1012992821">
      <w:bodyDiv w:val="1"/>
      <w:marLeft w:val="0"/>
      <w:marRight w:val="0"/>
      <w:marTop w:val="0"/>
      <w:marBottom w:val="0"/>
      <w:divBdr>
        <w:top w:val="none" w:sz="0" w:space="0" w:color="auto"/>
        <w:left w:val="none" w:sz="0" w:space="0" w:color="auto"/>
        <w:bottom w:val="none" w:sz="0" w:space="0" w:color="auto"/>
        <w:right w:val="none" w:sz="0" w:space="0" w:color="auto"/>
      </w:divBdr>
    </w:div>
    <w:div w:id="1013070050">
      <w:bodyDiv w:val="1"/>
      <w:marLeft w:val="0"/>
      <w:marRight w:val="0"/>
      <w:marTop w:val="0"/>
      <w:marBottom w:val="0"/>
      <w:divBdr>
        <w:top w:val="none" w:sz="0" w:space="0" w:color="auto"/>
        <w:left w:val="none" w:sz="0" w:space="0" w:color="auto"/>
        <w:bottom w:val="none" w:sz="0" w:space="0" w:color="auto"/>
        <w:right w:val="none" w:sz="0" w:space="0" w:color="auto"/>
      </w:divBdr>
    </w:div>
    <w:div w:id="1017194206">
      <w:bodyDiv w:val="1"/>
      <w:marLeft w:val="0"/>
      <w:marRight w:val="0"/>
      <w:marTop w:val="0"/>
      <w:marBottom w:val="0"/>
      <w:divBdr>
        <w:top w:val="none" w:sz="0" w:space="0" w:color="auto"/>
        <w:left w:val="none" w:sz="0" w:space="0" w:color="auto"/>
        <w:bottom w:val="none" w:sz="0" w:space="0" w:color="auto"/>
        <w:right w:val="none" w:sz="0" w:space="0" w:color="auto"/>
      </w:divBdr>
    </w:div>
    <w:div w:id="1018241525">
      <w:bodyDiv w:val="1"/>
      <w:marLeft w:val="0"/>
      <w:marRight w:val="0"/>
      <w:marTop w:val="0"/>
      <w:marBottom w:val="0"/>
      <w:divBdr>
        <w:top w:val="none" w:sz="0" w:space="0" w:color="auto"/>
        <w:left w:val="none" w:sz="0" w:space="0" w:color="auto"/>
        <w:bottom w:val="none" w:sz="0" w:space="0" w:color="auto"/>
        <w:right w:val="none" w:sz="0" w:space="0" w:color="auto"/>
      </w:divBdr>
    </w:div>
    <w:div w:id="1018430523">
      <w:bodyDiv w:val="1"/>
      <w:marLeft w:val="0"/>
      <w:marRight w:val="0"/>
      <w:marTop w:val="0"/>
      <w:marBottom w:val="0"/>
      <w:divBdr>
        <w:top w:val="none" w:sz="0" w:space="0" w:color="auto"/>
        <w:left w:val="none" w:sz="0" w:space="0" w:color="auto"/>
        <w:bottom w:val="none" w:sz="0" w:space="0" w:color="auto"/>
        <w:right w:val="none" w:sz="0" w:space="0" w:color="auto"/>
      </w:divBdr>
    </w:div>
    <w:div w:id="1030498110">
      <w:bodyDiv w:val="1"/>
      <w:marLeft w:val="0"/>
      <w:marRight w:val="0"/>
      <w:marTop w:val="0"/>
      <w:marBottom w:val="0"/>
      <w:divBdr>
        <w:top w:val="none" w:sz="0" w:space="0" w:color="auto"/>
        <w:left w:val="none" w:sz="0" w:space="0" w:color="auto"/>
        <w:bottom w:val="none" w:sz="0" w:space="0" w:color="auto"/>
        <w:right w:val="none" w:sz="0" w:space="0" w:color="auto"/>
      </w:divBdr>
    </w:div>
    <w:div w:id="1031761468">
      <w:bodyDiv w:val="1"/>
      <w:marLeft w:val="0"/>
      <w:marRight w:val="0"/>
      <w:marTop w:val="0"/>
      <w:marBottom w:val="0"/>
      <w:divBdr>
        <w:top w:val="none" w:sz="0" w:space="0" w:color="auto"/>
        <w:left w:val="none" w:sz="0" w:space="0" w:color="auto"/>
        <w:bottom w:val="none" w:sz="0" w:space="0" w:color="auto"/>
        <w:right w:val="none" w:sz="0" w:space="0" w:color="auto"/>
      </w:divBdr>
    </w:div>
    <w:div w:id="1040713466">
      <w:bodyDiv w:val="1"/>
      <w:marLeft w:val="0"/>
      <w:marRight w:val="0"/>
      <w:marTop w:val="0"/>
      <w:marBottom w:val="0"/>
      <w:divBdr>
        <w:top w:val="none" w:sz="0" w:space="0" w:color="auto"/>
        <w:left w:val="none" w:sz="0" w:space="0" w:color="auto"/>
        <w:bottom w:val="none" w:sz="0" w:space="0" w:color="auto"/>
        <w:right w:val="none" w:sz="0" w:space="0" w:color="auto"/>
      </w:divBdr>
    </w:div>
    <w:div w:id="1041711843">
      <w:bodyDiv w:val="1"/>
      <w:marLeft w:val="0"/>
      <w:marRight w:val="0"/>
      <w:marTop w:val="0"/>
      <w:marBottom w:val="0"/>
      <w:divBdr>
        <w:top w:val="none" w:sz="0" w:space="0" w:color="auto"/>
        <w:left w:val="none" w:sz="0" w:space="0" w:color="auto"/>
        <w:bottom w:val="none" w:sz="0" w:space="0" w:color="auto"/>
        <w:right w:val="none" w:sz="0" w:space="0" w:color="auto"/>
      </w:divBdr>
    </w:div>
    <w:div w:id="1043406844">
      <w:bodyDiv w:val="1"/>
      <w:marLeft w:val="0"/>
      <w:marRight w:val="0"/>
      <w:marTop w:val="0"/>
      <w:marBottom w:val="0"/>
      <w:divBdr>
        <w:top w:val="none" w:sz="0" w:space="0" w:color="auto"/>
        <w:left w:val="none" w:sz="0" w:space="0" w:color="auto"/>
        <w:bottom w:val="none" w:sz="0" w:space="0" w:color="auto"/>
        <w:right w:val="none" w:sz="0" w:space="0" w:color="auto"/>
      </w:divBdr>
    </w:div>
    <w:div w:id="1044525426">
      <w:bodyDiv w:val="1"/>
      <w:marLeft w:val="0"/>
      <w:marRight w:val="0"/>
      <w:marTop w:val="0"/>
      <w:marBottom w:val="0"/>
      <w:divBdr>
        <w:top w:val="none" w:sz="0" w:space="0" w:color="auto"/>
        <w:left w:val="none" w:sz="0" w:space="0" w:color="auto"/>
        <w:bottom w:val="none" w:sz="0" w:space="0" w:color="auto"/>
        <w:right w:val="none" w:sz="0" w:space="0" w:color="auto"/>
      </w:divBdr>
    </w:div>
    <w:div w:id="1059132628">
      <w:bodyDiv w:val="1"/>
      <w:marLeft w:val="0"/>
      <w:marRight w:val="0"/>
      <w:marTop w:val="0"/>
      <w:marBottom w:val="0"/>
      <w:divBdr>
        <w:top w:val="none" w:sz="0" w:space="0" w:color="auto"/>
        <w:left w:val="none" w:sz="0" w:space="0" w:color="auto"/>
        <w:bottom w:val="none" w:sz="0" w:space="0" w:color="auto"/>
        <w:right w:val="none" w:sz="0" w:space="0" w:color="auto"/>
      </w:divBdr>
    </w:div>
    <w:div w:id="1068302627">
      <w:bodyDiv w:val="1"/>
      <w:marLeft w:val="0"/>
      <w:marRight w:val="0"/>
      <w:marTop w:val="0"/>
      <w:marBottom w:val="0"/>
      <w:divBdr>
        <w:top w:val="none" w:sz="0" w:space="0" w:color="auto"/>
        <w:left w:val="none" w:sz="0" w:space="0" w:color="auto"/>
        <w:bottom w:val="none" w:sz="0" w:space="0" w:color="auto"/>
        <w:right w:val="none" w:sz="0" w:space="0" w:color="auto"/>
      </w:divBdr>
    </w:div>
    <w:div w:id="1069419466">
      <w:bodyDiv w:val="1"/>
      <w:marLeft w:val="0"/>
      <w:marRight w:val="0"/>
      <w:marTop w:val="0"/>
      <w:marBottom w:val="0"/>
      <w:divBdr>
        <w:top w:val="none" w:sz="0" w:space="0" w:color="auto"/>
        <w:left w:val="none" w:sz="0" w:space="0" w:color="auto"/>
        <w:bottom w:val="none" w:sz="0" w:space="0" w:color="auto"/>
        <w:right w:val="none" w:sz="0" w:space="0" w:color="auto"/>
      </w:divBdr>
    </w:div>
    <w:div w:id="1075199005">
      <w:bodyDiv w:val="1"/>
      <w:marLeft w:val="0"/>
      <w:marRight w:val="0"/>
      <w:marTop w:val="0"/>
      <w:marBottom w:val="0"/>
      <w:divBdr>
        <w:top w:val="none" w:sz="0" w:space="0" w:color="auto"/>
        <w:left w:val="none" w:sz="0" w:space="0" w:color="auto"/>
        <w:bottom w:val="none" w:sz="0" w:space="0" w:color="auto"/>
        <w:right w:val="none" w:sz="0" w:space="0" w:color="auto"/>
      </w:divBdr>
    </w:div>
    <w:div w:id="1077216463">
      <w:bodyDiv w:val="1"/>
      <w:marLeft w:val="0"/>
      <w:marRight w:val="0"/>
      <w:marTop w:val="0"/>
      <w:marBottom w:val="0"/>
      <w:divBdr>
        <w:top w:val="none" w:sz="0" w:space="0" w:color="auto"/>
        <w:left w:val="none" w:sz="0" w:space="0" w:color="auto"/>
        <w:bottom w:val="none" w:sz="0" w:space="0" w:color="auto"/>
        <w:right w:val="none" w:sz="0" w:space="0" w:color="auto"/>
      </w:divBdr>
    </w:div>
    <w:div w:id="1077824880">
      <w:bodyDiv w:val="1"/>
      <w:marLeft w:val="0"/>
      <w:marRight w:val="0"/>
      <w:marTop w:val="0"/>
      <w:marBottom w:val="0"/>
      <w:divBdr>
        <w:top w:val="none" w:sz="0" w:space="0" w:color="auto"/>
        <w:left w:val="none" w:sz="0" w:space="0" w:color="auto"/>
        <w:bottom w:val="none" w:sz="0" w:space="0" w:color="auto"/>
        <w:right w:val="none" w:sz="0" w:space="0" w:color="auto"/>
      </w:divBdr>
    </w:div>
    <w:div w:id="1081564297">
      <w:bodyDiv w:val="1"/>
      <w:marLeft w:val="0"/>
      <w:marRight w:val="0"/>
      <w:marTop w:val="0"/>
      <w:marBottom w:val="0"/>
      <w:divBdr>
        <w:top w:val="none" w:sz="0" w:space="0" w:color="auto"/>
        <w:left w:val="none" w:sz="0" w:space="0" w:color="auto"/>
        <w:bottom w:val="none" w:sz="0" w:space="0" w:color="auto"/>
        <w:right w:val="none" w:sz="0" w:space="0" w:color="auto"/>
      </w:divBdr>
    </w:div>
    <w:div w:id="1085034486">
      <w:bodyDiv w:val="1"/>
      <w:marLeft w:val="0"/>
      <w:marRight w:val="0"/>
      <w:marTop w:val="0"/>
      <w:marBottom w:val="0"/>
      <w:divBdr>
        <w:top w:val="none" w:sz="0" w:space="0" w:color="auto"/>
        <w:left w:val="none" w:sz="0" w:space="0" w:color="auto"/>
        <w:bottom w:val="none" w:sz="0" w:space="0" w:color="auto"/>
        <w:right w:val="none" w:sz="0" w:space="0" w:color="auto"/>
      </w:divBdr>
    </w:div>
    <w:div w:id="1086607441">
      <w:bodyDiv w:val="1"/>
      <w:marLeft w:val="0"/>
      <w:marRight w:val="0"/>
      <w:marTop w:val="0"/>
      <w:marBottom w:val="0"/>
      <w:divBdr>
        <w:top w:val="none" w:sz="0" w:space="0" w:color="auto"/>
        <w:left w:val="none" w:sz="0" w:space="0" w:color="auto"/>
        <w:bottom w:val="none" w:sz="0" w:space="0" w:color="auto"/>
        <w:right w:val="none" w:sz="0" w:space="0" w:color="auto"/>
      </w:divBdr>
    </w:div>
    <w:div w:id="1090732827">
      <w:bodyDiv w:val="1"/>
      <w:marLeft w:val="0"/>
      <w:marRight w:val="0"/>
      <w:marTop w:val="0"/>
      <w:marBottom w:val="0"/>
      <w:divBdr>
        <w:top w:val="none" w:sz="0" w:space="0" w:color="auto"/>
        <w:left w:val="none" w:sz="0" w:space="0" w:color="auto"/>
        <w:bottom w:val="none" w:sz="0" w:space="0" w:color="auto"/>
        <w:right w:val="none" w:sz="0" w:space="0" w:color="auto"/>
      </w:divBdr>
    </w:div>
    <w:div w:id="1093865252">
      <w:bodyDiv w:val="1"/>
      <w:marLeft w:val="0"/>
      <w:marRight w:val="0"/>
      <w:marTop w:val="0"/>
      <w:marBottom w:val="0"/>
      <w:divBdr>
        <w:top w:val="none" w:sz="0" w:space="0" w:color="auto"/>
        <w:left w:val="none" w:sz="0" w:space="0" w:color="auto"/>
        <w:bottom w:val="none" w:sz="0" w:space="0" w:color="auto"/>
        <w:right w:val="none" w:sz="0" w:space="0" w:color="auto"/>
      </w:divBdr>
    </w:div>
    <w:div w:id="1095053014">
      <w:bodyDiv w:val="1"/>
      <w:marLeft w:val="0"/>
      <w:marRight w:val="0"/>
      <w:marTop w:val="0"/>
      <w:marBottom w:val="0"/>
      <w:divBdr>
        <w:top w:val="none" w:sz="0" w:space="0" w:color="auto"/>
        <w:left w:val="none" w:sz="0" w:space="0" w:color="auto"/>
        <w:bottom w:val="none" w:sz="0" w:space="0" w:color="auto"/>
        <w:right w:val="none" w:sz="0" w:space="0" w:color="auto"/>
      </w:divBdr>
    </w:div>
    <w:div w:id="1096293614">
      <w:bodyDiv w:val="1"/>
      <w:marLeft w:val="0"/>
      <w:marRight w:val="0"/>
      <w:marTop w:val="0"/>
      <w:marBottom w:val="0"/>
      <w:divBdr>
        <w:top w:val="none" w:sz="0" w:space="0" w:color="auto"/>
        <w:left w:val="none" w:sz="0" w:space="0" w:color="auto"/>
        <w:bottom w:val="none" w:sz="0" w:space="0" w:color="auto"/>
        <w:right w:val="none" w:sz="0" w:space="0" w:color="auto"/>
      </w:divBdr>
    </w:div>
    <w:div w:id="1096318129">
      <w:bodyDiv w:val="1"/>
      <w:marLeft w:val="0"/>
      <w:marRight w:val="0"/>
      <w:marTop w:val="0"/>
      <w:marBottom w:val="0"/>
      <w:divBdr>
        <w:top w:val="none" w:sz="0" w:space="0" w:color="auto"/>
        <w:left w:val="none" w:sz="0" w:space="0" w:color="auto"/>
        <w:bottom w:val="none" w:sz="0" w:space="0" w:color="auto"/>
        <w:right w:val="none" w:sz="0" w:space="0" w:color="auto"/>
      </w:divBdr>
    </w:div>
    <w:div w:id="1096905685">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01686496">
      <w:bodyDiv w:val="1"/>
      <w:marLeft w:val="0"/>
      <w:marRight w:val="0"/>
      <w:marTop w:val="0"/>
      <w:marBottom w:val="0"/>
      <w:divBdr>
        <w:top w:val="none" w:sz="0" w:space="0" w:color="auto"/>
        <w:left w:val="none" w:sz="0" w:space="0" w:color="auto"/>
        <w:bottom w:val="none" w:sz="0" w:space="0" w:color="auto"/>
        <w:right w:val="none" w:sz="0" w:space="0" w:color="auto"/>
      </w:divBdr>
    </w:div>
    <w:div w:id="1101796870">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118791332">
      <w:bodyDiv w:val="1"/>
      <w:marLeft w:val="0"/>
      <w:marRight w:val="0"/>
      <w:marTop w:val="0"/>
      <w:marBottom w:val="0"/>
      <w:divBdr>
        <w:top w:val="none" w:sz="0" w:space="0" w:color="auto"/>
        <w:left w:val="none" w:sz="0" w:space="0" w:color="auto"/>
        <w:bottom w:val="none" w:sz="0" w:space="0" w:color="auto"/>
        <w:right w:val="none" w:sz="0" w:space="0" w:color="auto"/>
      </w:divBdr>
    </w:div>
    <w:div w:id="1119646221">
      <w:bodyDiv w:val="1"/>
      <w:marLeft w:val="0"/>
      <w:marRight w:val="0"/>
      <w:marTop w:val="0"/>
      <w:marBottom w:val="0"/>
      <w:divBdr>
        <w:top w:val="none" w:sz="0" w:space="0" w:color="auto"/>
        <w:left w:val="none" w:sz="0" w:space="0" w:color="auto"/>
        <w:bottom w:val="none" w:sz="0" w:space="0" w:color="auto"/>
        <w:right w:val="none" w:sz="0" w:space="0" w:color="auto"/>
      </w:divBdr>
    </w:div>
    <w:div w:id="1133062716">
      <w:bodyDiv w:val="1"/>
      <w:marLeft w:val="0"/>
      <w:marRight w:val="0"/>
      <w:marTop w:val="0"/>
      <w:marBottom w:val="0"/>
      <w:divBdr>
        <w:top w:val="none" w:sz="0" w:space="0" w:color="auto"/>
        <w:left w:val="none" w:sz="0" w:space="0" w:color="auto"/>
        <w:bottom w:val="none" w:sz="0" w:space="0" w:color="auto"/>
        <w:right w:val="none" w:sz="0" w:space="0" w:color="auto"/>
      </w:divBdr>
    </w:div>
    <w:div w:id="1138917164">
      <w:bodyDiv w:val="1"/>
      <w:marLeft w:val="0"/>
      <w:marRight w:val="0"/>
      <w:marTop w:val="0"/>
      <w:marBottom w:val="0"/>
      <w:divBdr>
        <w:top w:val="none" w:sz="0" w:space="0" w:color="auto"/>
        <w:left w:val="none" w:sz="0" w:space="0" w:color="auto"/>
        <w:bottom w:val="none" w:sz="0" w:space="0" w:color="auto"/>
        <w:right w:val="none" w:sz="0" w:space="0" w:color="auto"/>
      </w:divBdr>
    </w:div>
    <w:div w:id="1140733713">
      <w:bodyDiv w:val="1"/>
      <w:marLeft w:val="0"/>
      <w:marRight w:val="0"/>
      <w:marTop w:val="0"/>
      <w:marBottom w:val="0"/>
      <w:divBdr>
        <w:top w:val="none" w:sz="0" w:space="0" w:color="auto"/>
        <w:left w:val="none" w:sz="0" w:space="0" w:color="auto"/>
        <w:bottom w:val="none" w:sz="0" w:space="0" w:color="auto"/>
        <w:right w:val="none" w:sz="0" w:space="0" w:color="auto"/>
      </w:divBdr>
    </w:div>
    <w:div w:id="1147819236">
      <w:bodyDiv w:val="1"/>
      <w:marLeft w:val="0"/>
      <w:marRight w:val="0"/>
      <w:marTop w:val="0"/>
      <w:marBottom w:val="0"/>
      <w:divBdr>
        <w:top w:val="none" w:sz="0" w:space="0" w:color="auto"/>
        <w:left w:val="none" w:sz="0" w:space="0" w:color="auto"/>
        <w:bottom w:val="none" w:sz="0" w:space="0" w:color="auto"/>
        <w:right w:val="none" w:sz="0" w:space="0" w:color="auto"/>
      </w:divBdr>
    </w:div>
    <w:div w:id="1150365400">
      <w:bodyDiv w:val="1"/>
      <w:marLeft w:val="0"/>
      <w:marRight w:val="0"/>
      <w:marTop w:val="0"/>
      <w:marBottom w:val="0"/>
      <w:divBdr>
        <w:top w:val="none" w:sz="0" w:space="0" w:color="auto"/>
        <w:left w:val="none" w:sz="0" w:space="0" w:color="auto"/>
        <w:bottom w:val="none" w:sz="0" w:space="0" w:color="auto"/>
        <w:right w:val="none" w:sz="0" w:space="0" w:color="auto"/>
      </w:divBdr>
    </w:div>
    <w:div w:id="1155956539">
      <w:bodyDiv w:val="1"/>
      <w:marLeft w:val="0"/>
      <w:marRight w:val="0"/>
      <w:marTop w:val="0"/>
      <w:marBottom w:val="0"/>
      <w:divBdr>
        <w:top w:val="none" w:sz="0" w:space="0" w:color="auto"/>
        <w:left w:val="none" w:sz="0" w:space="0" w:color="auto"/>
        <w:bottom w:val="none" w:sz="0" w:space="0" w:color="auto"/>
        <w:right w:val="none" w:sz="0" w:space="0" w:color="auto"/>
      </w:divBdr>
    </w:div>
    <w:div w:id="1158963278">
      <w:bodyDiv w:val="1"/>
      <w:marLeft w:val="0"/>
      <w:marRight w:val="0"/>
      <w:marTop w:val="0"/>
      <w:marBottom w:val="0"/>
      <w:divBdr>
        <w:top w:val="none" w:sz="0" w:space="0" w:color="auto"/>
        <w:left w:val="none" w:sz="0" w:space="0" w:color="auto"/>
        <w:bottom w:val="none" w:sz="0" w:space="0" w:color="auto"/>
        <w:right w:val="none" w:sz="0" w:space="0" w:color="auto"/>
      </w:divBdr>
    </w:div>
    <w:div w:id="1160997222">
      <w:bodyDiv w:val="1"/>
      <w:marLeft w:val="0"/>
      <w:marRight w:val="0"/>
      <w:marTop w:val="0"/>
      <w:marBottom w:val="0"/>
      <w:divBdr>
        <w:top w:val="none" w:sz="0" w:space="0" w:color="auto"/>
        <w:left w:val="none" w:sz="0" w:space="0" w:color="auto"/>
        <w:bottom w:val="none" w:sz="0" w:space="0" w:color="auto"/>
        <w:right w:val="none" w:sz="0" w:space="0" w:color="auto"/>
      </w:divBdr>
    </w:div>
    <w:div w:id="1167551172">
      <w:bodyDiv w:val="1"/>
      <w:marLeft w:val="0"/>
      <w:marRight w:val="0"/>
      <w:marTop w:val="0"/>
      <w:marBottom w:val="0"/>
      <w:divBdr>
        <w:top w:val="none" w:sz="0" w:space="0" w:color="auto"/>
        <w:left w:val="none" w:sz="0" w:space="0" w:color="auto"/>
        <w:bottom w:val="none" w:sz="0" w:space="0" w:color="auto"/>
        <w:right w:val="none" w:sz="0" w:space="0" w:color="auto"/>
      </w:divBdr>
    </w:div>
    <w:div w:id="1176457669">
      <w:bodyDiv w:val="1"/>
      <w:marLeft w:val="0"/>
      <w:marRight w:val="0"/>
      <w:marTop w:val="0"/>
      <w:marBottom w:val="0"/>
      <w:divBdr>
        <w:top w:val="none" w:sz="0" w:space="0" w:color="auto"/>
        <w:left w:val="none" w:sz="0" w:space="0" w:color="auto"/>
        <w:bottom w:val="none" w:sz="0" w:space="0" w:color="auto"/>
        <w:right w:val="none" w:sz="0" w:space="0" w:color="auto"/>
      </w:divBdr>
    </w:div>
    <w:div w:id="1178808135">
      <w:bodyDiv w:val="1"/>
      <w:marLeft w:val="0"/>
      <w:marRight w:val="0"/>
      <w:marTop w:val="0"/>
      <w:marBottom w:val="0"/>
      <w:divBdr>
        <w:top w:val="none" w:sz="0" w:space="0" w:color="auto"/>
        <w:left w:val="none" w:sz="0" w:space="0" w:color="auto"/>
        <w:bottom w:val="none" w:sz="0" w:space="0" w:color="auto"/>
        <w:right w:val="none" w:sz="0" w:space="0" w:color="auto"/>
      </w:divBdr>
    </w:div>
    <w:div w:id="1178932427">
      <w:bodyDiv w:val="1"/>
      <w:marLeft w:val="0"/>
      <w:marRight w:val="0"/>
      <w:marTop w:val="0"/>
      <w:marBottom w:val="0"/>
      <w:divBdr>
        <w:top w:val="none" w:sz="0" w:space="0" w:color="auto"/>
        <w:left w:val="none" w:sz="0" w:space="0" w:color="auto"/>
        <w:bottom w:val="none" w:sz="0" w:space="0" w:color="auto"/>
        <w:right w:val="none" w:sz="0" w:space="0" w:color="auto"/>
      </w:divBdr>
    </w:div>
    <w:div w:id="1179351217">
      <w:bodyDiv w:val="1"/>
      <w:marLeft w:val="0"/>
      <w:marRight w:val="0"/>
      <w:marTop w:val="0"/>
      <w:marBottom w:val="0"/>
      <w:divBdr>
        <w:top w:val="none" w:sz="0" w:space="0" w:color="auto"/>
        <w:left w:val="none" w:sz="0" w:space="0" w:color="auto"/>
        <w:bottom w:val="none" w:sz="0" w:space="0" w:color="auto"/>
        <w:right w:val="none" w:sz="0" w:space="0" w:color="auto"/>
      </w:divBdr>
    </w:div>
    <w:div w:id="1187790837">
      <w:bodyDiv w:val="1"/>
      <w:marLeft w:val="0"/>
      <w:marRight w:val="0"/>
      <w:marTop w:val="0"/>
      <w:marBottom w:val="0"/>
      <w:divBdr>
        <w:top w:val="none" w:sz="0" w:space="0" w:color="auto"/>
        <w:left w:val="none" w:sz="0" w:space="0" w:color="auto"/>
        <w:bottom w:val="none" w:sz="0" w:space="0" w:color="auto"/>
        <w:right w:val="none" w:sz="0" w:space="0" w:color="auto"/>
      </w:divBdr>
    </w:div>
    <w:div w:id="1196773283">
      <w:bodyDiv w:val="1"/>
      <w:marLeft w:val="0"/>
      <w:marRight w:val="0"/>
      <w:marTop w:val="0"/>
      <w:marBottom w:val="0"/>
      <w:divBdr>
        <w:top w:val="none" w:sz="0" w:space="0" w:color="auto"/>
        <w:left w:val="none" w:sz="0" w:space="0" w:color="auto"/>
        <w:bottom w:val="none" w:sz="0" w:space="0" w:color="auto"/>
        <w:right w:val="none" w:sz="0" w:space="0" w:color="auto"/>
      </w:divBdr>
    </w:div>
    <w:div w:id="1199856143">
      <w:bodyDiv w:val="1"/>
      <w:marLeft w:val="0"/>
      <w:marRight w:val="0"/>
      <w:marTop w:val="0"/>
      <w:marBottom w:val="0"/>
      <w:divBdr>
        <w:top w:val="none" w:sz="0" w:space="0" w:color="auto"/>
        <w:left w:val="none" w:sz="0" w:space="0" w:color="auto"/>
        <w:bottom w:val="none" w:sz="0" w:space="0" w:color="auto"/>
        <w:right w:val="none" w:sz="0" w:space="0" w:color="auto"/>
      </w:divBdr>
    </w:div>
    <w:div w:id="1201043584">
      <w:bodyDiv w:val="1"/>
      <w:marLeft w:val="0"/>
      <w:marRight w:val="0"/>
      <w:marTop w:val="0"/>
      <w:marBottom w:val="0"/>
      <w:divBdr>
        <w:top w:val="none" w:sz="0" w:space="0" w:color="auto"/>
        <w:left w:val="none" w:sz="0" w:space="0" w:color="auto"/>
        <w:bottom w:val="none" w:sz="0" w:space="0" w:color="auto"/>
        <w:right w:val="none" w:sz="0" w:space="0" w:color="auto"/>
      </w:divBdr>
    </w:div>
    <w:div w:id="1203398571">
      <w:bodyDiv w:val="1"/>
      <w:marLeft w:val="0"/>
      <w:marRight w:val="0"/>
      <w:marTop w:val="0"/>
      <w:marBottom w:val="0"/>
      <w:divBdr>
        <w:top w:val="none" w:sz="0" w:space="0" w:color="auto"/>
        <w:left w:val="none" w:sz="0" w:space="0" w:color="auto"/>
        <w:bottom w:val="none" w:sz="0" w:space="0" w:color="auto"/>
        <w:right w:val="none" w:sz="0" w:space="0" w:color="auto"/>
      </w:divBdr>
    </w:div>
    <w:div w:id="1208685830">
      <w:bodyDiv w:val="1"/>
      <w:marLeft w:val="0"/>
      <w:marRight w:val="0"/>
      <w:marTop w:val="0"/>
      <w:marBottom w:val="0"/>
      <w:divBdr>
        <w:top w:val="none" w:sz="0" w:space="0" w:color="auto"/>
        <w:left w:val="none" w:sz="0" w:space="0" w:color="auto"/>
        <w:bottom w:val="none" w:sz="0" w:space="0" w:color="auto"/>
        <w:right w:val="none" w:sz="0" w:space="0" w:color="auto"/>
      </w:divBdr>
    </w:div>
    <w:div w:id="1211696219">
      <w:bodyDiv w:val="1"/>
      <w:marLeft w:val="0"/>
      <w:marRight w:val="0"/>
      <w:marTop w:val="0"/>
      <w:marBottom w:val="0"/>
      <w:divBdr>
        <w:top w:val="none" w:sz="0" w:space="0" w:color="auto"/>
        <w:left w:val="none" w:sz="0" w:space="0" w:color="auto"/>
        <w:bottom w:val="none" w:sz="0" w:space="0" w:color="auto"/>
        <w:right w:val="none" w:sz="0" w:space="0" w:color="auto"/>
      </w:divBdr>
    </w:div>
    <w:div w:id="1211766072">
      <w:bodyDiv w:val="1"/>
      <w:marLeft w:val="0"/>
      <w:marRight w:val="0"/>
      <w:marTop w:val="0"/>
      <w:marBottom w:val="0"/>
      <w:divBdr>
        <w:top w:val="none" w:sz="0" w:space="0" w:color="auto"/>
        <w:left w:val="none" w:sz="0" w:space="0" w:color="auto"/>
        <w:bottom w:val="none" w:sz="0" w:space="0" w:color="auto"/>
        <w:right w:val="none" w:sz="0" w:space="0" w:color="auto"/>
      </w:divBdr>
    </w:div>
    <w:div w:id="1212769058">
      <w:bodyDiv w:val="1"/>
      <w:marLeft w:val="0"/>
      <w:marRight w:val="0"/>
      <w:marTop w:val="0"/>
      <w:marBottom w:val="0"/>
      <w:divBdr>
        <w:top w:val="none" w:sz="0" w:space="0" w:color="auto"/>
        <w:left w:val="none" w:sz="0" w:space="0" w:color="auto"/>
        <w:bottom w:val="none" w:sz="0" w:space="0" w:color="auto"/>
        <w:right w:val="none" w:sz="0" w:space="0" w:color="auto"/>
      </w:divBdr>
    </w:div>
    <w:div w:id="1216162779">
      <w:bodyDiv w:val="1"/>
      <w:marLeft w:val="0"/>
      <w:marRight w:val="0"/>
      <w:marTop w:val="0"/>
      <w:marBottom w:val="0"/>
      <w:divBdr>
        <w:top w:val="none" w:sz="0" w:space="0" w:color="auto"/>
        <w:left w:val="none" w:sz="0" w:space="0" w:color="auto"/>
        <w:bottom w:val="none" w:sz="0" w:space="0" w:color="auto"/>
        <w:right w:val="none" w:sz="0" w:space="0" w:color="auto"/>
      </w:divBdr>
    </w:div>
    <w:div w:id="1216165972">
      <w:bodyDiv w:val="1"/>
      <w:marLeft w:val="0"/>
      <w:marRight w:val="0"/>
      <w:marTop w:val="0"/>
      <w:marBottom w:val="0"/>
      <w:divBdr>
        <w:top w:val="none" w:sz="0" w:space="0" w:color="auto"/>
        <w:left w:val="none" w:sz="0" w:space="0" w:color="auto"/>
        <w:bottom w:val="none" w:sz="0" w:space="0" w:color="auto"/>
        <w:right w:val="none" w:sz="0" w:space="0" w:color="auto"/>
      </w:divBdr>
    </w:div>
    <w:div w:id="1216505892">
      <w:bodyDiv w:val="1"/>
      <w:marLeft w:val="0"/>
      <w:marRight w:val="0"/>
      <w:marTop w:val="0"/>
      <w:marBottom w:val="0"/>
      <w:divBdr>
        <w:top w:val="none" w:sz="0" w:space="0" w:color="auto"/>
        <w:left w:val="none" w:sz="0" w:space="0" w:color="auto"/>
        <w:bottom w:val="none" w:sz="0" w:space="0" w:color="auto"/>
        <w:right w:val="none" w:sz="0" w:space="0" w:color="auto"/>
      </w:divBdr>
    </w:div>
    <w:div w:id="1220090492">
      <w:bodyDiv w:val="1"/>
      <w:marLeft w:val="0"/>
      <w:marRight w:val="0"/>
      <w:marTop w:val="0"/>
      <w:marBottom w:val="0"/>
      <w:divBdr>
        <w:top w:val="none" w:sz="0" w:space="0" w:color="auto"/>
        <w:left w:val="none" w:sz="0" w:space="0" w:color="auto"/>
        <w:bottom w:val="none" w:sz="0" w:space="0" w:color="auto"/>
        <w:right w:val="none" w:sz="0" w:space="0" w:color="auto"/>
      </w:divBdr>
    </w:div>
    <w:div w:id="1228687992">
      <w:bodyDiv w:val="1"/>
      <w:marLeft w:val="0"/>
      <w:marRight w:val="0"/>
      <w:marTop w:val="0"/>
      <w:marBottom w:val="0"/>
      <w:divBdr>
        <w:top w:val="none" w:sz="0" w:space="0" w:color="auto"/>
        <w:left w:val="none" w:sz="0" w:space="0" w:color="auto"/>
        <w:bottom w:val="none" w:sz="0" w:space="0" w:color="auto"/>
        <w:right w:val="none" w:sz="0" w:space="0" w:color="auto"/>
      </w:divBdr>
    </w:div>
    <w:div w:id="1240023504">
      <w:bodyDiv w:val="1"/>
      <w:marLeft w:val="0"/>
      <w:marRight w:val="0"/>
      <w:marTop w:val="0"/>
      <w:marBottom w:val="0"/>
      <w:divBdr>
        <w:top w:val="none" w:sz="0" w:space="0" w:color="auto"/>
        <w:left w:val="none" w:sz="0" w:space="0" w:color="auto"/>
        <w:bottom w:val="none" w:sz="0" w:space="0" w:color="auto"/>
        <w:right w:val="none" w:sz="0" w:space="0" w:color="auto"/>
      </w:divBdr>
    </w:div>
    <w:div w:id="1242373013">
      <w:bodyDiv w:val="1"/>
      <w:marLeft w:val="0"/>
      <w:marRight w:val="0"/>
      <w:marTop w:val="0"/>
      <w:marBottom w:val="0"/>
      <w:divBdr>
        <w:top w:val="none" w:sz="0" w:space="0" w:color="auto"/>
        <w:left w:val="none" w:sz="0" w:space="0" w:color="auto"/>
        <w:bottom w:val="none" w:sz="0" w:space="0" w:color="auto"/>
        <w:right w:val="none" w:sz="0" w:space="0" w:color="auto"/>
      </w:divBdr>
    </w:div>
    <w:div w:id="1247152446">
      <w:bodyDiv w:val="1"/>
      <w:marLeft w:val="0"/>
      <w:marRight w:val="0"/>
      <w:marTop w:val="0"/>
      <w:marBottom w:val="0"/>
      <w:divBdr>
        <w:top w:val="none" w:sz="0" w:space="0" w:color="auto"/>
        <w:left w:val="none" w:sz="0" w:space="0" w:color="auto"/>
        <w:bottom w:val="none" w:sz="0" w:space="0" w:color="auto"/>
        <w:right w:val="none" w:sz="0" w:space="0" w:color="auto"/>
      </w:divBdr>
    </w:div>
    <w:div w:id="1247496836">
      <w:bodyDiv w:val="1"/>
      <w:marLeft w:val="0"/>
      <w:marRight w:val="0"/>
      <w:marTop w:val="0"/>
      <w:marBottom w:val="0"/>
      <w:divBdr>
        <w:top w:val="none" w:sz="0" w:space="0" w:color="auto"/>
        <w:left w:val="none" w:sz="0" w:space="0" w:color="auto"/>
        <w:bottom w:val="none" w:sz="0" w:space="0" w:color="auto"/>
        <w:right w:val="none" w:sz="0" w:space="0" w:color="auto"/>
      </w:divBdr>
    </w:div>
    <w:div w:id="1253778748">
      <w:bodyDiv w:val="1"/>
      <w:marLeft w:val="0"/>
      <w:marRight w:val="0"/>
      <w:marTop w:val="0"/>
      <w:marBottom w:val="0"/>
      <w:divBdr>
        <w:top w:val="none" w:sz="0" w:space="0" w:color="auto"/>
        <w:left w:val="none" w:sz="0" w:space="0" w:color="auto"/>
        <w:bottom w:val="none" w:sz="0" w:space="0" w:color="auto"/>
        <w:right w:val="none" w:sz="0" w:space="0" w:color="auto"/>
      </w:divBdr>
    </w:div>
    <w:div w:id="1260792130">
      <w:bodyDiv w:val="1"/>
      <w:marLeft w:val="0"/>
      <w:marRight w:val="0"/>
      <w:marTop w:val="0"/>
      <w:marBottom w:val="0"/>
      <w:divBdr>
        <w:top w:val="none" w:sz="0" w:space="0" w:color="auto"/>
        <w:left w:val="none" w:sz="0" w:space="0" w:color="auto"/>
        <w:bottom w:val="none" w:sz="0" w:space="0" w:color="auto"/>
        <w:right w:val="none" w:sz="0" w:space="0" w:color="auto"/>
      </w:divBdr>
    </w:div>
    <w:div w:id="1261330797">
      <w:bodyDiv w:val="1"/>
      <w:marLeft w:val="0"/>
      <w:marRight w:val="0"/>
      <w:marTop w:val="0"/>
      <w:marBottom w:val="0"/>
      <w:divBdr>
        <w:top w:val="none" w:sz="0" w:space="0" w:color="auto"/>
        <w:left w:val="none" w:sz="0" w:space="0" w:color="auto"/>
        <w:bottom w:val="none" w:sz="0" w:space="0" w:color="auto"/>
        <w:right w:val="none" w:sz="0" w:space="0" w:color="auto"/>
      </w:divBdr>
    </w:div>
    <w:div w:id="1262109401">
      <w:bodyDiv w:val="1"/>
      <w:marLeft w:val="0"/>
      <w:marRight w:val="0"/>
      <w:marTop w:val="0"/>
      <w:marBottom w:val="0"/>
      <w:divBdr>
        <w:top w:val="none" w:sz="0" w:space="0" w:color="auto"/>
        <w:left w:val="none" w:sz="0" w:space="0" w:color="auto"/>
        <w:bottom w:val="none" w:sz="0" w:space="0" w:color="auto"/>
        <w:right w:val="none" w:sz="0" w:space="0" w:color="auto"/>
      </w:divBdr>
    </w:div>
    <w:div w:id="1264073946">
      <w:bodyDiv w:val="1"/>
      <w:marLeft w:val="0"/>
      <w:marRight w:val="0"/>
      <w:marTop w:val="0"/>
      <w:marBottom w:val="0"/>
      <w:divBdr>
        <w:top w:val="none" w:sz="0" w:space="0" w:color="auto"/>
        <w:left w:val="none" w:sz="0" w:space="0" w:color="auto"/>
        <w:bottom w:val="none" w:sz="0" w:space="0" w:color="auto"/>
        <w:right w:val="none" w:sz="0" w:space="0" w:color="auto"/>
      </w:divBdr>
    </w:div>
    <w:div w:id="1269433106">
      <w:bodyDiv w:val="1"/>
      <w:marLeft w:val="0"/>
      <w:marRight w:val="0"/>
      <w:marTop w:val="0"/>
      <w:marBottom w:val="0"/>
      <w:divBdr>
        <w:top w:val="none" w:sz="0" w:space="0" w:color="auto"/>
        <w:left w:val="none" w:sz="0" w:space="0" w:color="auto"/>
        <w:bottom w:val="none" w:sz="0" w:space="0" w:color="auto"/>
        <w:right w:val="none" w:sz="0" w:space="0" w:color="auto"/>
      </w:divBdr>
    </w:div>
    <w:div w:id="1270773248">
      <w:bodyDiv w:val="1"/>
      <w:marLeft w:val="0"/>
      <w:marRight w:val="0"/>
      <w:marTop w:val="0"/>
      <w:marBottom w:val="0"/>
      <w:divBdr>
        <w:top w:val="none" w:sz="0" w:space="0" w:color="auto"/>
        <w:left w:val="none" w:sz="0" w:space="0" w:color="auto"/>
        <w:bottom w:val="none" w:sz="0" w:space="0" w:color="auto"/>
        <w:right w:val="none" w:sz="0" w:space="0" w:color="auto"/>
      </w:divBdr>
    </w:div>
    <w:div w:id="1271743776">
      <w:bodyDiv w:val="1"/>
      <w:marLeft w:val="0"/>
      <w:marRight w:val="0"/>
      <w:marTop w:val="0"/>
      <w:marBottom w:val="0"/>
      <w:divBdr>
        <w:top w:val="none" w:sz="0" w:space="0" w:color="auto"/>
        <w:left w:val="none" w:sz="0" w:space="0" w:color="auto"/>
        <w:bottom w:val="none" w:sz="0" w:space="0" w:color="auto"/>
        <w:right w:val="none" w:sz="0" w:space="0" w:color="auto"/>
      </w:divBdr>
    </w:div>
    <w:div w:id="1274483190">
      <w:bodyDiv w:val="1"/>
      <w:marLeft w:val="0"/>
      <w:marRight w:val="0"/>
      <w:marTop w:val="0"/>
      <w:marBottom w:val="0"/>
      <w:divBdr>
        <w:top w:val="none" w:sz="0" w:space="0" w:color="auto"/>
        <w:left w:val="none" w:sz="0" w:space="0" w:color="auto"/>
        <w:bottom w:val="none" w:sz="0" w:space="0" w:color="auto"/>
        <w:right w:val="none" w:sz="0" w:space="0" w:color="auto"/>
      </w:divBdr>
    </w:div>
    <w:div w:id="1276865943">
      <w:bodyDiv w:val="1"/>
      <w:marLeft w:val="0"/>
      <w:marRight w:val="0"/>
      <w:marTop w:val="0"/>
      <w:marBottom w:val="0"/>
      <w:divBdr>
        <w:top w:val="none" w:sz="0" w:space="0" w:color="auto"/>
        <w:left w:val="none" w:sz="0" w:space="0" w:color="auto"/>
        <w:bottom w:val="none" w:sz="0" w:space="0" w:color="auto"/>
        <w:right w:val="none" w:sz="0" w:space="0" w:color="auto"/>
      </w:divBdr>
    </w:div>
    <w:div w:id="1278295876">
      <w:bodyDiv w:val="1"/>
      <w:marLeft w:val="0"/>
      <w:marRight w:val="0"/>
      <w:marTop w:val="0"/>
      <w:marBottom w:val="0"/>
      <w:divBdr>
        <w:top w:val="none" w:sz="0" w:space="0" w:color="auto"/>
        <w:left w:val="none" w:sz="0" w:space="0" w:color="auto"/>
        <w:bottom w:val="none" w:sz="0" w:space="0" w:color="auto"/>
        <w:right w:val="none" w:sz="0" w:space="0" w:color="auto"/>
      </w:divBdr>
    </w:div>
    <w:div w:id="1282958447">
      <w:bodyDiv w:val="1"/>
      <w:marLeft w:val="0"/>
      <w:marRight w:val="0"/>
      <w:marTop w:val="0"/>
      <w:marBottom w:val="0"/>
      <w:divBdr>
        <w:top w:val="none" w:sz="0" w:space="0" w:color="auto"/>
        <w:left w:val="none" w:sz="0" w:space="0" w:color="auto"/>
        <w:bottom w:val="none" w:sz="0" w:space="0" w:color="auto"/>
        <w:right w:val="none" w:sz="0" w:space="0" w:color="auto"/>
      </w:divBdr>
    </w:div>
    <w:div w:id="1292441588">
      <w:bodyDiv w:val="1"/>
      <w:marLeft w:val="0"/>
      <w:marRight w:val="0"/>
      <w:marTop w:val="0"/>
      <w:marBottom w:val="0"/>
      <w:divBdr>
        <w:top w:val="none" w:sz="0" w:space="0" w:color="auto"/>
        <w:left w:val="none" w:sz="0" w:space="0" w:color="auto"/>
        <w:bottom w:val="none" w:sz="0" w:space="0" w:color="auto"/>
        <w:right w:val="none" w:sz="0" w:space="0" w:color="auto"/>
      </w:divBdr>
    </w:div>
    <w:div w:id="1292978853">
      <w:bodyDiv w:val="1"/>
      <w:marLeft w:val="0"/>
      <w:marRight w:val="0"/>
      <w:marTop w:val="0"/>
      <w:marBottom w:val="0"/>
      <w:divBdr>
        <w:top w:val="none" w:sz="0" w:space="0" w:color="auto"/>
        <w:left w:val="none" w:sz="0" w:space="0" w:color="auto"/>
        <w:bottom w:val="none" w:sz="0" w:space="0" w:color="auto"/>
        <w:right w:val="none" w:sz="0" w:space="0" w:color="auto"/>
      </w:divBdr>
    </w:div>
    <w:div w:id="1293249443">
      <w:bodyDiv w:val="1"/>
      <w:marLeft w:val="0"/>
      <w:marRight w:val="0"/>
      <w:marTop w:val="0"/>
      <w:marBottom w:val="0"/>
      <w:divBdr>
        <w:top w:val="none" w:sz="0" w:space="0" w:color="auto"/>
        <w:left w:val="none" w:sz="0" w:space="0" w:color="auto"/>
        <w:bottom w:val="none" w:sz="0" w:space="0" w:color="auto"/>
        <w:right w:val="none" w:sz="0" w:space="0" w:color="auto"/>
      </w:divBdr>
    </w:div>
    <w:div w:id="1294098878">
      <w:bodyDiv w:val="1"/>
      <w:marLeft w:val="0"/>
      <w:marRight w:val="0"/>
      <w:marTop w:val="0"/>
      <w:marBottom w:val="0"/>
      <w:divBdr>
        <w:top w:val="none" w:sz="0" w:space="0" w:color="auto"/>
        <w:left w:val="none" w:sz="0" w:space="0" w:color="auto"/>
        <w:bottom w:val="none" w:sz="0" w:space="0" w:color="auto"/>
        <w:right w:val="none" w:sz="0" w:space="0" w:color="auto"/>
      </w:divBdr>
    </w:div>
    <w:div w:id="1294553736">
      <w:bodyDiv w:val="1"/>
      <w:marLeft w:val="0"/>
      <w:marRight w:val="0"/>
      <w:marTop w:val="0"/>
      <w:marBottom w:val="0"/>
      <w:divBdr>
        <w:top w:val="none" w:sz="0" w:space="0" w:color="auto"/>
        <w:left w:val="none" w:sz="0" w:space="0" w:color="auto"/>
        <w:bottom w:val="none" w:sz="0" w:space="0" w:color="auto"/>
        <w:right w:val="none" w:sz="0" w:space="0" w:color="auto"/>
      </w:divBdr>
    </w:div>
    <w:div w:id="1297099071">
      <w:bodyDiv w:val="1"/>
      <w:marLeft w:val="0"/>
      <w:marRight w:val="0"/>
      <w:marTop w:val="0"/>
      <w:marBottom w:val="0"/>
      <w:divBdr>
        <w:top w:val="none" w:sz="0" w:space="0" w:color="auto"/>
        <w:left w:val="none" w:sz="0" w:space="0" w:color="auto"/>
        <w:bottom w:val="none" w:sz="0" w:space="0" w:color="auto"/>
        <w:right w:val="none" w:sz="0" w:space="0" w:color="auto"/>
      </w:divBdr>
    </w:div>
    <w:div w:id="1297176700">
      <w:bodyDiv w:val="1"/>
      <w:marLeft w:val="0"/>
      <w:marRight w:val="0"/>
      <w:marTop w:val="0"/>
      <w:marBottom w:val="0"/>
      <w:divBdr>
        <w:top w:val="none" w:sz="0" w:space="0" w:color="auto"/>
        <w:left w:val="none" w:sz="0" w:space="0" w:color="auto"/>
        <w:bottom w:val="none" w:sz="0" w:space="0" w:color="auto"/>
        <w:right w:val="none" w:sz="0" w:space="0" w:color="auto"/>
      </w:divBdr>
    </w:div>
    <w:div w:id="1300264961">
      <w:bodyDiv w:val="1"/>
      <w:marLeft w:val="0"/>
      <w:marRight w:val="0"/>
      <w:marTop w:val="0"/>
      <w:marBottom w:val="0"/>
      <w:divBdr>
        <w:top w:val="none" w:sz="0" w:space="0" w:color="auto"/>
        <w:left w:val="none" w:sz="0" w:space="0" w:color="auto"/>
        <w:bottom w:val="none" w:sz="0" w:space="0" w:color="auto"/>
        <w:right w:val="none" w:sz="0" w:space="0" w:color="auto"/>
      </w:divBdr>
    </w:div>
    <w:div w:id="1301302834">
      <w:bodyDiv w:val="1"/>
      <w:marLeft w:val="0"/>
      <w:marRight w:val="0"/>
      <w:marTop w:val="0"/>
      <w:marBottom w:val="0"/>
      <w:divBdr>
        <w:top w:val="none" w:sz="0" w:space="0" w:color="auto"/>
        <w:left w:val="none" w:sz="0" w:space="0" w:color="auto"/>
        <w:bottom w:val="none" w:sz="0" w:space="0" w:color="auto"/>
        <w:right w:val="none" w:sz="0" w:space="0" w:color="auto"/>
      </w:divBdr>
    </w:div>
    <w:div w:id="1305695571">
      <w:bodyDiv w:val="1"/>
      <w:marLeft w:val="0"/>
      <w:marRight w:val="0"/>
      <w:marTop w:val="0"/>
      <w:marBottom w:val="0"/>
      <w:divBdr>
        <w:top w:val="none" w:sz="0" w:space="0" w:color="auto"/>
        <w:left w:val="none" w:sz="0" w:space="0" w:color="auto"/>
        <w:bottom w:val="none" w:sz="0" w:space="0" w:color="auto"/>
        <w:right w:val="none" w:sz="0" w:space="0" w:color="auto"/>
      </w:divBdr>
    </w:div>
    <w:div w:id="1306162651">
      <w:bodyDiv w:val="1"/>
      <w:marLeft w:val="0"/>
      <w:marRight w:val="0"/>
      <w:marTop w:val="0"/>
      <w:marBottom w:val="0"/>
      <w:divBdr>
        <w:top w:val="none" w:sz="0" w:space="0" w:color="auto"/>
        <w:left w:val="none" w:sz="0" w:space="0" w:color="auto"/>
        <w:bottom w:val="none" w:sz="0" w:space="0" w:color="auto"/>
        <w:right w:val="none" w:sz="0" w:space="0" w:color="auto"/>
      </w:divBdr>
    </w:div>
    <w:div w:id="1308780801">
      <w:bodyDiv w:val="1"/>
      <w:marLeft w:val="0"/>
      <w:marRight w:val="0"/>
      <w:marTop w:val="0"/>
      <w:marBottom w:val="0"/>
      <w:divBdr>
        <w:top w:val="none" w:sz="0" w:space="0" w:color="auto"/>
        <w:left w:val="none" w:sz="0" w:space="0" w:color="auto"/>
        <w:bottom w:val="none" w:sz="0" w:space="0" w:color="auto"/>
        <w:right w:val="none" w:sz="0" w:space="0" w:color="auto"/>
      </w:divBdr>
    </w:div>
    <w:div w:id="1312905451">
      <w:bodyDiv w:val="1"/>
      <w:marLeft w:val="0"/>
      <w:marRight w:val="0"/>
      <w:marTop w:val="0"/>
      <w:marBottom w:val="0"/>
      <w:divBdr>
        <w:top w:val="none" w:sz="0" w:space="0" w:color="auto"/>
        <w:left w:val="none" w:sz="0" w:space="0" w:color="auto"/>
        <w:bottom w:val="none" w:sz="0" w:space="0" w:color="auto"/>
        <w:right w:val="none" w:sz="0" w:space="0" w:color="auto"/>
      </w:divBdr>
    </w:div>
    <w:div w:id="1313753035">
      <w:bodyDiv w:val="1"/>
      <w:marLeft w:val="0"/>
      <w:marRight w:val="0"/>
      <w:marTop w:val="0"/>
      <w:marBottom w:val="0"/>
      <w:divBdr>
        <w:top w:val="none" w:sz="0" w:space="0" w:color="auto"/>
        <w:left w:val="none" w:sz="0" w:space="0" w:color="auto"/>
        <w:bottom w:val="none" w:sz="0" w:space="0" w:color="auto"/>
        <w:right w:val="none" w:sz="0" w:space="0" w:color="auto"/>
      </w:divBdr>
    </w:div>
    <w:div w:id="1316639574">
      <w:bodyDiv w:val="1"/>
      <w:marLeft w:val="0"/>
      <w:marRight w:val="0"/>
      <w:marTop w:val="0"/>
      <w:marBottom w:val="0"/>
      <w:divBdr>
        <w:top w:val="none" w:sz="0" w:space="0" w:color="auto"/>
        <w:left w:val="none" w:sz="0" w:space="0" w:color="auto"/>
        <w:bottom w:val="none" w:sz="0" w:space="0" w:color="auto"/>
        <w:right w:val="none" w:sz="0" w:space="0" w:color="auto"/>
      </w:divBdr>
    </w:div>
    <w:div w:id="1317418449">
      <w:bodyDiv w:val="1"/>
      <w:marLeft w:val="0"/>
      <w:marRight w:val="0"/>
      <w:marTop w:val="0"/>
      <w:marBottom w:val="0"/>
      <w:divBdr>
        <w:top w:val="none" w:sz="0" w:space="0" w:color="auto"/>
        <w:left w:val="none" w:sz="0" w:space="0" w:color="auto"/>
        <w:bottom w:val="none" w:sz="0" w:space="0" w:color="auto"/>
        <w:right w:val="none" w:sz="0" w:space="0" w:color="auto"/>
      </w:divBdr>
    </w:div>
    <w:div w:id="1325352816">
      <w:bodyDiv w:val="1"/>
      <w:marLeft w:val="0"/>
      <w:marRight w:val="0"/>
      <w:marTop w:val="0"/>
      <w:marBottom w:val="0"/>
      <w:divBdr>
        <w:top w:val="none" w:sz="0" w:space="0" w:color="auto"/>
        <w:left w:val="none" w:sz="0" w:space="0" w:color="auto"/>
        <w:bottom w:val="none" w:sz="0" w:space="0" w:color="auto"/>
        <w:right w:val="none" w:sz="0" w:space="0" w:color="auto"/>
      </w:divBdr>
    </w:div>
    <w:div w:id="1326939439">
      <w:bodyDiv w:val="1"/>
      <w:marLeft w:val="0"/>
      <w:marRight w:val="0"/>
      <w:marTop w:val="0"/>
      <w:marBottom w:val="0"/>
      <w:divBdr>
        <w:top w:val="none" w:sz="0" w:space="0" w:color="auto"/>
        <w:left w:val="none" w:sz="0" w:space="0" w:color="auto"/>
        <w:bottom w:val="none" w:sz="0" w:space="0" w:color="auto"/>
        <w:right w:val="none" w:sz="0" w:space="0" w:color="auto"/>
      </w:divBdr>
    </w:div>
    <w:div w:id="1330788313">
      <w:bodyDiv w:val="1"/>
      <w:marLeft w:val="0"/>
      <w:marRight w:val="0"/>
      <w:marTop w:val="0"/>
      <w:marBottom w:val="0"/>
      <w:divBdr>
        <w:top w:val="none" w:sz="0" w:space="0" w:color="auto"/>
        <w:left w:val="none" w:sz="0" w:space="0" w:color="auto"/>
        <w:bottom w:val="none" w:sz="0" w:space="0" w:color="auto"/>
        <w:right w:val="none" w:sz="0" w:space="0" w:color="auto"/>
      </w:divBdr>
    </w:div>
    <w:div w:id="1332827726">
      <w:bodyDiv w:val="1"/>
      <w:marLeft w:val="0"/>
      <w:marRight w:val="0"/>
      <w:marTop w:val="0"/>
      <w:marBottom w:val="0"/>
      <w:divBdr>
        <w:top w:val="none" w:sz="0" w:space="0" w:color="auto"/>
        <w:left w:val="none" w:sz="0" w:space="0" w:color="auto"/>
        <w:bottom w:val="none" w:sz="0" w:space="0" w:color="auto"/>
        <w:right w:val="none" w:sz="0" w:space="0" w:color="auto"/>
      </w:divBdr>
    </w:div>
    <w:div w:id="1335035475">
      <w:bodyDiv w:val="1"/>
      <w:marLeft w:val="0"/>
      <w:marRight w:val="0"/>
      <w:marTop w:val="0"/>
      <w:marBottom w:val="0"/>
      <w:divBdr>
        <w:top w:val="none" w:sz="0" w:space="0" w:color="auto"/>
        <w:left w:val="none" w:sz="0" w:space="0" w:color="auto"/>
        <w:bottom w:val="none" w:sz="0" w:space="0" w:color="auto"/>
        <w:right w:val="none" w:sz="0" w:space="0" w:color="auto"/>
      </w:divBdr>
    </w:div>
    <w:div w:id="1337075161">
      <w:bodyDiv w:val="1"/>
      <w:marLeft w:val="0"/>
      <w:marRight w:val="0"/>
      <w:marTop w:val="0"/>
      <w:marBottom w:val="0"/>
      <w:divBdr>
        <w:top w:val="none" w:sz="0" w:space="0" w:color="auto"/>
        <w:left w:val="none" w:sz="0" w:space="0" w:color="auto"/>
        <w:bottom w:val="none" w:sz="0" w:space="0" w:color="auto"/>
        <w:right w:val="none" w:sz="0" w:space="0" w:color="auto"/>
      </w:divBdr>
    </w:div>
    <w:div w:id="1338538173">
      <w:bodyDiv w:val="1"/>
      <w:marLeft w:val="0"/>
      <w:marRight w:val="0"/>
      <w:marTop w:val="0"/>
      <w:marBottom w:val="0"/>
      <w:divBdr>
        <w:top w:val="none" w:sz="0" w:space="0" w:color="auto"/>
        <w:left w:val="none" w:sz="0" w:space="0" w:color="auto"/>
        <w:bottom w:val="none" w:sz="0" w:space="0" w:color="auto"/>
        <w:right w:val="none" w:sz="0" w:space="0" w:color="auto"/>
      </w:divBdr>
    </w:div>
    <w:div w:id="1340818011">
      <w:bodyDiv w:val="1"/>
      <w:marLeft w:val="0"/>
      <w:marRight w:val="0"/>
      <w:marTop w:val="0"/>
      <w:marBottom w:val="0"/>
      <w:divBdr>
        <w:top w:val="none" w:sz="0" w:space="0" w:color="auto"/>
        <w:left w:val="none" w:sz="0" w:space="0" w:color="auto"/>
        <w:bottom w:val="none" w:sz="0" w:space="0" w:color="auto"/>
        <w:right w:val="none" w:sz="0" w:space="0" w:color="auto"/>
      </w:divBdr>
    </w:div>
    <w:div w:id="1346445637">
      <w:bodyDiv w:val="1"/>
      <w:marLeft w:val="0"/>
      <w:marRight w:val="0"/>
      <w:marTop w:val="0"/>
      <w:marBottom w:val="0"/>
      <w:divBdr>
        <w:top w:val="none" w:sz="0" w:space="0" w:color="auto"/>
        <w:left w:val="none" w:sz="0" w:space="0" w:color="auto"/>
        <w:bottom w:val="none" w:sz="0" w:space="0" w:color="auto"/>
        <w:right w:val="none" w:sz="0" w:space="0" w:color="auto"/>
      </w:divBdr>
    </w:div>
    <w:div w:id="1355571772">
      <w:bodyDiv w:val="1"/>
      <w:marLeft w:val="0"/>
      <w:marRight w:val="0"/>
      <w:marTop w:val="0"/>
      <w:marBottom w:val="0"/>
      <w:divBdr>
        <w:top w:val="none" w:sz="0" w:space="0" w:color="auto"/>
        <w:left w:val="none" w:sz="0" w:space="0" w:color="auto"/>
        <w:bottom w:val="none" w:sz="0" w:space="0" w:color="auto"/>
        <w:right w:val="none" w:sz="0" w:space="0" w:color="auto"/>
      </w:divBdr>
    </w:div>
    <w:div w:id="1357536841">
      <w:bodyDiv w:val="1"/>
      <w:marLeft w:val="0"/>
      <w:marRight w:val="0"/>
      <w:marTop w:val="0"/>
      <w:marBottom w:val="0"/>
      <w:divBdr>
        <w:top w:val="none" w:sz="0" w:space="0" w:color="auto"/>
        <w:left w:val="none" w:sz="0" w:space="0" w:color="auto"/>
        <w:bottom w:val="none" w:sz="0" w:space="0" w:color="auto"/>
        <w:right w:val="none" w:sz="0" w:space="0" w:color="auto"/>
      </w:divBdr>
    </w:div>
    <w:div w:id="1359620791">
      <w:bodyDiv w:val="1"/>
      <w:marLeft w:val="0"/>
      <w:marRight w:val="0"/>
      <w:marTop w:val="0"/>
      <w:marBottom w:val="0"/>
      <w:divBdr>
        <w:top w:val="none" w:sz="0" w:space="0" w:color="auto"/>
        <w:left w:val="none" w:sz="0" w:space="0" w:color="auto"/>
        <w:bottom w:val="none" w:sz="0" w:space="0" w:color="auto"/>
        <w:right w:val="none" w:sz="0" w:space="0" w:color="auto"/>
      </w:divBdr>
    </w:div>
    <w:div w:id="1367293222">
      <w:bodyDiv w:val="1"/>
      <w:marLeft w:val="0"/>
      <w:marRight w:val="0"/>
      <w:marTop w:val="0"/>
      <w:marBottom w:val="0"/>
      <w:divBdr>
        <w:top w:val="none" w:sz="0" w:space="0" w:color="auto"/>
        <w:left w:val="none" w:sz="0" w:space="0" w:color="auto"/>
        <w:bottom w:val="none" w:sz="0" w:space="0" w:color="auto"/>
        <w:right w:val="none" w:sz="0" w:space="0" w:color="auto"/>
      </w:divBdr>
    </w:div>
    <w:div w:id="1367296422">
      <w:bodyDiv w:val="1"/>
      <w:marLeft w:val="0"/>
      <w:marRight w:val="0"/>
      <w:marTop w:val="0"/>
      <w:marBottom w:val="0"/>
      <w:divBdr>
        <w:top w:val="none" w:sz="0" w:space="0" w:color="auto"/>
        <w:left w:val="none" w:sz="0" w:space="0" w:color="auto"/>
        <w:bottom w:val="none" w:sz="0" w:space="0" w:color="auto"/>
        <w:right w:val="none" w:sz="0" w:space="0" w:color="auto"/>
      </w:divBdr>
    </w:div>
    <w:div w:id="1372344764">
      <w:bodyDiv w:val="1"/>
      <w:marLeft w:val="0"/>
      <w:marRight w:val="0"/>
      <w:marTop w:val="0"/>
      <w:marBottom w:val="0"/>
      <w:divBdr>
        <w:top w:val="none" w:sz="0" w:space="0" w:color="auto"/>
        <w:left w:val="none" w:sz="0" w:space="0" w:color="auto"/>
        <w:bottom w:val="none" w:sz="0" w:space="0" w:color="auto"/>
        <w:right w:val="none" w:sz="0" w:space="0" w:color="auto"/>
      </w:divBdr>
    </w:div>
    <w:div w:id="1374816930">
      <w:bodyDiv w:val="1"/>
      <w:marLeft w:val="0"/>
      <w:marRight w:val="0"/>
      <w:marTop w:val="0"/>
      <w:marBottom w:val="0"/>
      <w:divBdr>
        <w:top w:val="none" w:sz="0" w:space="0" w:color="auto"/>
        <w:left w:val="none" w:sz="0" w:space="0" w:color="auto"/>
        <w:bottom w:val="none" w:sz="0" w:space="0" w:color="auto"/>
        <w:right w:val="none" w:sz="0" w:space="0" w:color="auto"/>
      </w:divBdr>
    </w:div>
    <w:div w:id="1376002751">
      <w:bodyDiv w:val="1"/>
      <w:marLeft w:val="0"/>
      <w:marRight w:val="0"/>
      <w:marTop w:val="0"/>
      <w:marBottom w:val="0"/>
      <w:divBdr>
        <w:top w:val="none" w:sz="0" w:space="0" w:color="auto"/>
        <w:left w:val="none" w:sz="0" w:space="0" w:color="auto"/>
        <w:bottom w:val="none" w:sz="0" w:space="0" w:color="auto"/>
        <w:right w:val="none" w:sz="0" w:space="0" w:color="auto"/>
      </w:divBdr>
    </w:div>
    <w:div w:id="1378974508">
      <w:bodyDiv w:val="1"/>
      <w:marLeft w:val="0"/>
      <w:marRight w:val="0"/>
      <w:marTop w:val="0"/>
      <w:marBottom w:val="0"/>
      <w:divBdr>
        <w:top w:val="none" w:sz="0" w:space="0" w:color="auto"/>
        <w:left w:val="none" w:sz="0" w:space="0" w:color="auto"/>
        <w:bottom w:val="none" w:sz="0" w:space="0" w:color="auto"/>
        <w:right w:val="none" w:sz="0" w:space="0" w:color="auto"/>
      </w:divBdr>
    </w:div>
    <w:div w:id="1381974173">
      <w:bodyDiv w:val="1"/>
      <w:marLeft w:val="0"/>
      <w:marRight w:val="0"/>
      <w:marTop w:val="0"/>
      <w:marBottom w:val="0"/>
      <w:divBdr>
        <w:top w:val="none" w:sz="0" w:space="0" w:color="auto"/>
        <w:left w:val="none" w:sz="0" w:space="0" w:color="auto"/>
        <w:bottom w:val="none" w:sz="0" w:space="0" w:color="auto"/>
        <w:right w:val="none" w:sz="0" w:space="0" w:color="auto"/>
      </w:divBdr>
    </w:div>
    <w:div w:id="1382750715">
      <w:bodyDiv w:val="1"/>
      <w:marLeft w:val="0"/>
      <w:marRight w:val="0"/>
      <w:marTop w:val="0"/>
      <w:marBottom w:val="0"/>
      <w:divBdr>
        <w:top w:val="none" w:sz="0" w:space="0" w:color="auto"/>
        <w:left w:val="none" w:sz="0" w:space="0" w:color="auto"/>
        <w:bottom w:val="none" w:sz="0" w:space="0" w:color="auto"/>
        <w:right w:val="none" w:sz="0" w:space="0" w:color="auto"/>
      </w:divBdr>
    </w:div>
    <w:div w:id="1386444711">
      <w:bodyDiv w:val="1"/>
      <w:marLeft w:val="0"/>
      <w:marRight w:val="0"/>
      <w:marTop w:val="0"/>
      <w:marBottom w:val="0"/>
      <w:divBdr>
        <w:top w:val="none" w:sz="0" w:space="0" w:color="auto"/>
        <w:left w:val="none" w:sz="0" w:space="0" w:color="auto"/>
        <w:bottom w:val="none" w:sz="0" w:space="0" w:color="auto"/>
        <w:right w:val="none" w:sz="0" w:space="0" w:color="auto"/>
      </w:divBdr>
    </w:div>
    <w:div w:id="1389570211">
      <w:bodyDiv w:val="1"/>
      <w:marLeft w:val="0"/>
      <w:marRight w:val="0"/>
      <w:marTop w:val="0"/>
      <w:marBottom w:val="0"/>
      <w:divBdr>
        <w:top w:val="none" w:sz="0" w:space="0" w:color="auto"/>
        <w:left w:val="none" w:sz="0" w:space="0" w:color="auto"/>
        <w:bottom w:val="none" w:sz="0" w:space="0" w:color="auto"/>
        <w:right w:val="none" w:sz="0" w:space="0" w:color="auto"/>
      </w:divBdr>
    </w:div>
    <w:div w:id="1389570562">
      <w:bodyDiv w:val="1"/>
      <w:marLeft w:val="0"/>
      <w:marRight w:val="0"/>
      <w:marTop w:val="0"/>
      <w:marBottom w:val="0"/>
      <w:divBdr>
        <w:top w:val="none" w:sz="0" w:space="0" w:color="auto"/>
        <w:left w:val="none" w:sz="0" w:space="0" w:color="auto"/>
        <w:bottom w:val="none" w:sz="0" w:space="0" w:color="auto"/>
        <w:right w:val="none" w:sz="0" w:space="0" w:color="auto"/>
      </w:divBdr>
    </w:div>
    <w:div w:id="1395274713">
      <w:bodyDiv w:val="1"/>
      <w:marLeft w:val="0"/>
      <w:marRight w:val="0"/>
      <w:marTop w:val="0"/>
      <w:marBottom w:val="0"/>
      <w:divBdr>
        <w:top w:val="none" w:sz="0" w:space="0" w:color="auto"/>
        <w:left w:val="none" w:sz="0" w:space="0" w:color="auto"/>
        <w:bottom w:val="none" w:sz="0" w:space="0" w:color="auto"/>
        <w:right w:val="none" w:sz="0" w:space="0" w:color="auto"/>
      </w:divBdr>
    </w:div>
    <w:div w:id="1397901601">
      <w:bodyDiv w:val="1"/>
      <w:marLeft w:val="0"/>
      <w:marRight w:val="0"/>
      <w:marTop w:val="0"/>
      <w:marBottom w:val="0"/>
      <w:divBdr>
        <w:top w:val="none" w:sz="0" w:space="0" w:color="auto"/>
        <w:left w:val="none" w:sz="0" w:space="0" w:color="auto"/>
        <w:bottom w:val="none" w:sz="0" w:space="0" w:color="auto"/>
        <w:right w:val="none" w:sz="0" w:space="0" w:color="auto"/>
      </w:divBdr>
    </w:div>
    <w:div w:id="1409498775">
      <w:bodyDiv w:val="1"/>
      <w:marLeft w:val="0"/>
      <w:marRight w:val="0"/>
      <w:marTop w:val="0"/>
      <w:marBottom w:val="0"/>
      <w:divBdr>
        <w:top w:val="none" w:sz="0" w:space="0" w:color="auto"/>
        <w:left w:val="none" w:sz="0" w:space="0" w:color="auto"/>
        <w:bottom w:val="none" w:sz="0" w:space="0" w:color="auto"/>
        <w:right w:val="none" w:sz="0" w:space="0" w:color="auto"/>
      </w:divBdr>
    </w:div>
    <w:div w:id="1419911602">
      <w:bodyDiv w:val="1"/>
      <w:marLeft w:val="0"/>
      <w:marRight w:val="0"/>
      <w:marTop w:val="0"/>
      <w:marBottom w:val="0"/>
      <w:divBdr>
        <w:top w:val="none" w:sz="0" w:space="0" w:color="auto"/>
        <w:left w:val="none" w:sz="0" w:space="0" w:color="auto"/>
        <w:bottom w:val="none" w:sz="0" w:space="0" w:color="auto"/>
        <w:right w:val="none" w:sz="0" w:space="0" w:color="auto"/>
      </w:divBdr>
    </w:div>
    <w:div w:id="1420521196">
      <w:bodyDiv w:val="1"/>
      <w:marLeft w:val="0"/>
      <w:marRight w:val="0"/>
      <w:marTop w:val="0"/>
      <w:marBottom w:val="0"/>
      <w:divBdr>
        <w:top w:val="none" w:sz="0" w:space="0" w:color="auto"/>
        <w:left w:val="none" w:sz="0" w:space="0" w:color="auto"/>
        <w:bottom w:val="none" w:sz="0" w:space="0" w:color="auto"/>
        <w:right w:val="none" w:sz="0" w:space="0" w:color="auto"/>
      </w:divBdr>
    </w:div>
    <w:div w:id="1420954409">
      <w:bodyDiv w:val="1"/>
      <w:marLeft w:val="0"/>
      <w:marRight w:val="0"/>
      <w:marTop w:val="0"/>
      <w:marBottom w:val="0"/>
      <w:divBdr>
        <w:top w:val="none" w:sz="0" w:space="0" w:color="auto"/>
        <w:left w:val="none" w:sz="0" w:space="0" w:color="auto"/>
        <w:bottom w:val="none" w:sz="0" w:space="0" w:color="auto"/>
        <w:right w:val="none" w:sz="0" w:space="0" w:color="auto"/>
      </w:divBdr>
    </w:div>
    <w:div w:id="1425151730">
      <w:bodyDiv w:val="1"/>
      <w:marLeft w:val="0"/>
      <w:marRight w:val="0"/>
      <w:marTop w:val="0"/>
      <w:marBottom w:val="0"/>
      <w:divBdr>
        <w:top w:val="none" w:sz="0" w:space="0" w:color="auto"/>
        <w:left w:val="none" w:sz="0" w:space="0" w:color="auto"/>
        <w:bottom w:val="none" w:sz="0" w:space="0" w:color="auto"/>
        <w:right w:val="none" w:sz="0" w:space="0" w:color="auto"/>
      </w:divBdr>
    </w:div>
    <w:div w:id="1430932824">
      <w:bodyDiv w:val="1"/>
      <w:marLeft w:val="0"/>
      <w:marRight w:val="0"/>
      <w:marTop w:val="0"/>
      <w:marBottom w:val="0"/>
      <w:divBdr>
        <w:top w:val="none" w:sz="0" w:space="0" w:color="auto"/>
        <w:left w:val="none" w:sz="0" w:space="0" w:color="auto"/>
        <w:bottom w:val="none" w:sz="0" w:space="0" w:color="auto"/>
        <w:right w:val="none" w:sz="0" w:space="0" w:color="auto"/>
      </w:divBdr>
    </w:div>
    <w:div w:id="1431589082">
      <w:bodyDiv w:val="1"/>
      <w:marLeft w:val="0"/>
      <w:marRight w:val="0"/>
      <w:marTop w:val="0"/>
      <w:marBottom w:val="0"/>
      <w:divBdr>
        <w:top w:val="none" w:sz="0" w:space="0" w:color="auto"/>
        <w:left w:val="none" w:sz="0" w:space="0" w:color="auto"/>
        <w:bottom w:val="none" w:sz="0" w:space="0" w:color="auto"/>
        <w:right w:val="none" w:sz="0" w:space="0" w:color="auto"/>
      </w:divBdr>
    </w:div>
    <w:div w:id="1431655562">
      <w:bodyDiv w:val="1"/>
      <w:marLeft w:val="0"/>
      <w:marRight w:val="0"/>
      <w:marTop w:val="0"/>
      <w:marBottom w:val="0"/>
      <w:divBdr>
        <w:top w:val="none" w:sz="0" w:space="0" w:color="auto"/>
        <w:left w:val="none" w:sz="0" w:space="0" w:color="auto"/>
        <w:bottom w:val="none" w:sz="0" w:space="0" w:color="auto"/>
        <w:right w:val="none" w:sz="0" w:space="0" w:color="auto"/>
      </w:divBdr>
    </w:div>
    <w:div w:id="1437481383">
      <w:bodyDiv w:val="1"/>
      <w:marLeft w:val="0"/>
      <w:marRight w:val="0"/>
      <w:marTop w:val="0"/>
      <w:marBottom w:val="0"/>
      <w:divBdr>
        <w:top w:val="none" w:sz="0" w:space="0" w:color="auto"/>
        <w:left w:val="none" w:sz="0" w:space="0" w:color="auto"/>
        <w:bottom w:val="none" w:sz="0" w:space="0" w:color="auto"/>
        <w:right w:val="none" w:sz="0" w:space="0" w:color="auto"/>
      </w:divBdr>
    </w:div>
    <w:div w:id="1438788862">
      <w:bodyDiv w:val="1"/>
      <w:marLeft w:val="0"/>
      <w:marRight w:val="0"/>
      <w:marTop w:val="0"/>
      <w:marBottom w:val="0"/>
      <w:divBdr>
        <w:top w:val="none" w:sz="0" w:space="0" w:color="auto"/>
        <w:left w:val="none" w:sz="0" w:space="0" w:color="auto"/>
        <w:bottom w:val="none" w:sz="0" w:space="0" w:color="auto"/>
        <w:right w:val="none" w:sz="0" w:space="0" w:color="auto"/>
      </w:divBdr>
    </w:div>
    <w:div w:id="1439905560">
      <w:bodyDiv w:val="1"/>
      <w:marLeft w:val="0"/>
      <w:marRight w:val="0"/>
      <w:marTop w:val="0"/>
      <w:marBottom w:val="0"/>
      <w:divBdr>
        <w:top w:val="none" w:sz="0" w:space="0" w:color="auto"/>
        <w:left w:val="none" w:sz="0" w:space="0" w:color="auto"/>
        <w:bottom w:val="none" w:sz="0" w:space="0" w:color="auto"/>
        <w:right w:val="none" w:sz="0" w:space="0" w:color="auto"/>
      </w:divBdr>
    </w:div>
    <w:div w:id="1446072485">
      <w:bodyDiv w:val="1"/>
      <w:marLeft w:val="0"/>
      <w:marRight w:val="0"/>
      <w:marTop w:val="0"/>
      <w:marBottom w:val="0"/>
      <w:divBdr>
        <w:top w:val="none" w:sz="0" w:space="0" w:color="auto"/>
        <w:left w:val="none" w:sz="0" w:space="0" w:color="auto"/>
        <w:bottom w:val="none" w:sz="0" w:space="0" w:color="auto"/>
        <w:right w:val="none" w:sz="0" w:space="0" w:color="auto"/>
      </w:divBdr>
    </w:div>
    <w:div w:id="1454209306">
      <w:bodyDiv w:val="1"/>
      <w:marLeft w:val="0"/>
      <w:marRight w:val="0"/>
      <w:marTop w:val="0"/>
      <w:marBottom w:val="0"/>
      <w:divBdr>
        <w:top w:val="none" w:sz="0" w:space="0" w:color="auto"/>
        <w:left w:val="none" w:sz="0" w:space="0" w:color="auto"/>
        <w:bottom w:val="none" w:sz="0" w:space="0" w:color="auto"/>
        <w:right w:val="none" w:sz="0" w:space="0" w:color="auto"/>
      </w:divBdr>
    </w:div>
    <w:div w:id="1460762688">
      <w:bodyDiv w:val="1"/>
      <w:marLeft w:val="0"/>
      <w:marRight w:val="0"/>
      <w:marTop w:val="0"/>
      <w:marBottom w:val="0"/>
      <w:divBdr>
        <w:top w:val="none" w:sz="0" w:space="0" w:color="auto"/>
        <w:left w:val="none" w:sz="0" w:space="0" w:color="auto"/>
        <w:bottom w:val="none" w:sz="0" w:space="0" w:color="auto"/>
        <w:right w:val="none" w:sz="0" w:space="0" w:color="auto"/>
      </w:divBdr>
    </w:div>
    <w:div w:id="1463500031">
      <w:bodyDiv w:val="1"/>
      <w:marLeft w:val="0"/>
      <w:marRight w:val="0"/>
      <w:marTop w:val="0"/>
      <w:marBottom w:val="0"/>
      <w:divBdr>
        <w:top w:val="none" w:sz="0" w:space="0" w:color="auto"/>
        <w:left w:val="none" w:sz="0" w:space="0" w:color="auto"/>
        <w:bottom w:val="none" w:sz="0" w:space="0" w:color="auto"/>
        <w:right w:val="none" w:sz="0" w:space="0" w:color="auto"/>
      </w:divBdr>
    </w:div>
    <w:div w:id="1470594291">
      <w:bodyDiv w:val="1"/>
      <w:marLeft w:val="0"/>
      <w:marRight w:val="0"/>
      <w:marTop w:val="0"/>
      <w:marBottom w:val="0"/>
      <w:divBdr>
        <w:top w:val="none" w:sz="0" w:space="0" w:color="auto"/>
        <w:left w:val="none" w:sz="0" w:space="0" w:color="auto"/>
        <w:bottom w:val="none" w:sz="0" w:space="0" w:color="auto"/>
        <w:right w:val="none" w:sz="0" w:space="0" w:color="auto"/>
      </w:divBdr>
    </w:div>
    <w:div w:id="1473672858">
      <w:bodyDiv w:val="1"/>
      <w:marLeft w:val="0"/>
      <w:marRight w:val="0"/>
      <w:marTop w:val="0"/>
      <w:marBottom w:val="0"/>
      <w:divBdr>
        <w:top w:val="none" w:sz="0" w:space="0" w:color="auto"/>
        <w:left w:val="none" w:sz="0" w:space="0" w:color="auto"/>
        <w:bottom w:val="none" w:sz="0" w:space="0" w:color="auto"/>
        <w:right w:val="none" w:sz="0" w:space="0" w:color="auto"/>
      </w:divBdr>
    </w:div>
    <w:div w:id="1475640828">
      <w:bodyDiv w:val="1"/>
      <w:marLeft w:val="0"/>
      <w:marRight w:val="0"/>
      <w:marTop w:val="0"/>
      <w:marBottom w:val="0"/>
      <w:divBdr>
        <w:top w:val="none" w:sz="0" w:space="0" w:color="auto"/>
        <w:left w:val="none" w:sz="0" w:space="0" w:color="auto"/>
        <w:bottom w:val="none" w:sz="0" w:space="0" w:color="auto"/>
        <w:right w:val="none" w:sz="0" w:space="0" w:color="auto"/>
      </w:divBdr>
    </w:div>
    <w:div w:id="1480683737">
      <w:bodyDiv w:val="1"/>
      <w:marLeft w:val="0"/>
      <w:marRight w:val="0"/>
      <w:marTop w:val="0"/>
      <w:marBottom w:val="0"/>
      <w:divBdr>
        <w:top w:val="none" w:sz="0" w:space="0" w:color="auto"/>
        <w:left w:val="none" w:sz="0" w:space="0" w:color="auto"/>
        <w:bottom w:val="none" w:sz="0" w:space="0" w:color="auto"/>
        <w:right w:val="none" w:sz="0" w:space="0" w:color="auto"/>
      </w:divBdr>
    </w:div>
    <w:div w:id="1487354509">
      <w:bodyDiv w:val="1"/>
      <w:marLeft w:val="0"/>
      <w:marRight w:val="0"/>
      <w:marTop w:val="0"/>
      <w:marBottom w:val="0"/>
      <w:divBdr>
        <w:top w:val="none" w:sz="0" w:space="0" w:color="auto"/>
        <w:left w:val="none" w:sz="0" w:space="0" w:color="auto"/>
        <w:bottom w:val="none" w:sz="0" w:space="0" w:color="auto"/>
        <w:right w:val="none" w:sz="0" w:space="0" w:color="auto"/>
      </w:divBdr>
    </w:div>
    <w:div w:id="1487697070">
      <w:bodyDiv w:val="1"/>
      <w:marLeft w:val="0"/>
      <w:marRight w:val="0"/>
      <w:marTop w:val="0"/>
      <w:marBottom w:val="0"/>
      <w:divBdr>
        <w:top w:val="none" w:sz="0" w:space="0" w:color="auto"/>
        <w:left w:val="none" w:sz="0" w:space="0" w:color="auto"/>
        <w:bottom w:val="none" w:sz="0" w:space="0" w:color="auto"/>
        <w:right w:val="none" w:sz="0" w:space="0" w:color="auto"/>
      </w:divBdr>
    </w:div>
    <w:div w:id="1487698564">
      <w:bodyDiv w:val="1"/>
      <w:marLeft w:val="0"/>
      <w:marRight w:val="0"/>
      <w:marTop w:val="0"/>
      <w:marBottom w:val="0"/>
      <w:divBdr>
        <w:top w:val="none" w:sz="0" w:space="0" w:color="auto"/>
        <w:left w:val="none" w:sz="0" w:space="0" w:color="auto"/>
        <w:bottom w:val="none" w:sz="0" w:space="0" w:color="auto"/>
        <w:right w:val="none" w:sz="0" w:space="0" w:color="auto"/>
      </w:divBdr>
    </w:div>
    <w:div w:id="1492603731">
      <w:bodyDiv w:val="1"/>
      <w:marLeft w:val="0"/>
      <w:marRight w:val="0"/>
      <w:marTop w:val="0"/>
      <w:marBottom w:val="0"/>
      <w:divBdr>
        <w:top w:val="none" w:sz="0" w:space="0" w:color="auto"/>
        <w:left w:val="none" w:sz="0" w:space="0" w:color="auto"/>
        <w:bottom w:val="none" w:sz="0" w:space="0" w:color="auto"/>
        <w:right w:val="none" w:sz="0" w:space="0" w:color="auto"/>
      </w:divBdr>
    </w:div>
    <w:div w:id="1492796379">
      <w:bodyDiv w:val="1"/>
      <w:marLeft w:val="0"/>
      <w:marRight w:val="0"/>
      <w:marTop w:val="0"/>
      <w:marBottom w:val="0"/>
      <w:divBdr>
        <w:top w:val="none" w:sz="0" w:space="0" w:color="auto"/>
        <w:left w:val="none" w:sz="0" w:space="0" w:color="auto"/>
        <w:bottom w:val="none" w:sz="0" w:space="0" w:color="auto"/>
        <w:right w:val="none" w:sz="0" w:space="0" w:color="auto"/>
      </w:divBdr>
    </w:div>
    <w:div w:id="1493133876">
      <w:bodyDiv w:val="1"/>
      <w:marLeft w:val="0"/>
      <w:marRight w:val="0"/>
      <w:marTop w:val="0"/>
      <w:marBottom w:val="0"/>
      <w:divBdr>
        <w:top w:val="none" w:sz="0" w:space="0" w:color="auto"/>
        <w:left w:val="none" w:sz="0" w:space="0" w:color="auto"/>
        <w:bottom w:val="none" w:sz="0" w:space="0" w:color="auto"/>
        <w:right w:val="none" w:sz="0" w:space="0" w:color="auto"/>
      </w:divBdr>
    </w:div>
    <w:div w:id="1498688152">
      <w:bodyDiv w:val="1"/>
      <w:marLeft w:val="0"/>
      <w:marRight w:val="0"/>
      <w:marTop w:val="0"/>
      <w:marBottom w:val="0"/>
      <w:divBdr>
        <w:top w:val="none" w:sz="0" w:space="0" w:color="auto"/>
        <w:left w:val="none" w:sz="0" w:space="0" w:color="auto"/>
        <w:bottom w:val="none" w:sz="0" w:space="0" w:color="auto"/>
        <w:right w:val="none" w:sz="0" w:space="0" w:color="auto"/>
      </w:divBdr>
    </w:div>
    <w:div w:id="1502089450">
      <w:bodyDiv w:val="1"/>
      <w:marLeft w:val="0"/>
      <w:marRight w:val="0"/>
      <w:marTop w:val="0"/>
      <w:marBottom w:val="0"/>
      <w:divBdr>
        <w:top w:val="none" w:sz="0" w:space="0" w:color="auto"/>
        <w:left w:val="none" w:sz="0" w:space="0" w:color="auto"/>
        <w:bottom w:val="none" w:sz="0" w:space="0" w:color="auto"/>
        <w:right w:val="none" w:sz="0" w:space="0" w:color="auto"/>
      </w:divBdr>
    </w:div>
    <w:div w:id="1509522858">
      <w:bodyDiv w:val="1"/>
      <w:marLeft w:val="0"/>
      <w:marRight w:val="0"/>
      <w:marTop w:val="0"/>
      <w:marBottom w:val="0"/>
      <w:divBdr>
        <w:top w:val="none" w:sz="0" w:space="0" w:color="auto"/>
        <w:left w:val="none" w:sz="0" w:space="0" w:color="auto"/>
        <w:bottom w:val="none" w:sz="0" w:space="0" w:color="auto"/>
        <w:right w:val="none" w:sz="0" w:space="0" w:color="auto"/>
      </w:divBdr>
    </w:div>
    <w:div w:id="1514805862">
      <w:bodyDiv w:val="1"/>
      <w:marLeft w:val="0"/>
      <w:marRight w:val="0"/>
      <w:marTop w:val="0"/>
      <w:marBottom w:val="0"/>
      <w:divBdr>
        <w:top w:val="none" w:sz="0" w:space="0" w:color="auto"/>
        <w:left w:val="none" w:sz="0" w:space="0" w:color="auto"/>
        <w:bottom w:val="none" w:sz="0" w:space="0" w:color="auto"/>
        <w:right w:val="none" w:sz="0" w:space="0" w:color="auto"/>
      </w:divBdr>
    </w:div>
    <w:div w:id="1520971789">
      <w:bodyDiv w:val="1"/>
      <w:marLeft w:val="0"/>
      <w:marRight w:val="0"/>
      <w:marTop w:val="0"/>
      <w:marBottom w:val="0"/>
      <w:divBdr>
        <w:top w:val="none" w:sz="0" w:space="0" w:color="auto"/>
        <w:left w:val="none" w:sz="0" w:space="0" w:color="auto"/>
        <w:bottom w:val="none" w:sz="0" w:space="0" w:color="auto"/>
        <w:right w:val="none" w:sz="0" w:space="0" w:color="auto"/>
      </w:divBdr>
    </w:div>
    <w:div w:id="1521091699">
      <w:bodyDiv w:val="1"/>
      <w:marLeft w:val="0"/>
      <w:marRight w:val="0"/>
      <w:marTop w:val="0"/>
      <w:marBottom w:val="0"/>
      <w:divBdr>
        <w:top w:val="none" w:sz="0" w:space="0" w:color="auto"/>
        <w:left w:val="none" w:sz="0" w:space="0" w:color="auto"/>
        <w:bottom w:val="none" w:sz="0" w:space="0" w:color="auto"/>
        <w:right w:val="none" w:sz="0" w:space="0" w:color="auto"/>
      </w:divBdr>
    </w:div>
    <w:div w:id="1528525827">
      <w:bodyDiv w:val="1"/>
      <w:marLeft w:val="0"/>
      <w:marRight w:val="0"/>
      <w:marTop w:val="0"/>
      <w:marBottom w:val="0"/>
      <w:divBdr>
        <w:top w:val="none" w:sz="0" w:space="0" w:color="auto"/>
        <w:left w:val="none" w:sz="0" w:space="0" w:color="auto"/>
        <w:bottom w:val="none" w:sz="0" w:space="0" w:color="auto"/>
        <w:right w:val="none" w:sz="0" w:space="0" w:color="auto"/>
      </w:divBdr>
    </w:div>
    <w:div w:id="1530026085">
      <w:bodyDiv w:val="1"/>
      <w:marLeft w:val="0"/>
      <w:marRight w:val="0"/>
      <w:marTop w:val="0"/>
      <w:marBottom w:val="0"/>
      <w:divBdr>
        <w:top w:val="none" w:sz="0" w:space="0" w:color="auto"/>
        <w:left w:val="none" w:sz="0" w:space="0" w:color="auto"/>
        <w:bottom w:val="none" w:sz="0" w:space="0" w:color="auto"/>
        <w:right w:val="none" w:sz="0" w:space="0" w:color="auto"/>
      </w:divBdr>
    </w:div>
    <w:div w:id="1532914367">
      <w:bodyDiv w:val="1"/>
      <w:marLeft w:val="0"/>
      <w:marRight w:val="0"/>
      <w:marTop w:val="0"/>
      <w:marBottom w:val="0"/>
      <w:divBdr>
        <w:top w:val="none" w:sz="0" w:space="0" w:color="auto"/>
        <w:left w:val="none" w:sz="0" w:space="0" w:color="auto"/>
        <w:bottom w:val="none" w:sz="0" w:space="0" w:color="auto"/>
        <w:right w:val="none" w:sz="0" w:space="0" w:color="auto"/>
      </w:divBdr>
    </w:div>
    <w:div w:id="1543446952">
      <w:bodyDiv w:val="1"/>
      <w:marLeft w:val="0"/>
      <w:marRight w:val="0"/>
      <w:marTop w:val="0"/>
      <w:marBottom w:val="0"/>
      <w:divBdr>
        <w:top w:val="none" w:sz="0" w:space="0" w:color="auto"/>
        <w:left w:val="none" w:sz="0" w:space="0" w:color="auto"/>
        <w:bottom w:val="none" w:sz="0" w:space="0" w:color="auto"/>
        <w:right w:val="none" w:sz="0" w:space="0" w:color="auto"/>
      </w:divBdr>
    </w:div>
    <w:div w:id="1543517311">
      <w:bodyDiv w:val="1"/>
      <w:marLeft w:val="0"/>
      <w:marRight w:val="0"/>
      <w:marTop w:val="0"/>
      <w:marBottom w:val="0"/>
      <w:divBdr>
        <w:top w:val="none" w:sz="0" w:space="0" w:color="auto"/>
        <w:left w:val="none" w:sz="0" w:space="0" w:color="auto"/>
        <w:bottom w:val="none" w:sz="0" w:space="0" w:color="auto"/>
        <w:right w:val="none" w:sz="0" w:space="0" w:color="auto"/>
      </w:divBdr>
    </w:div>
    <w:div w:id="1543636631">
      <w:bodyDiv w:val="1"/>
      <w:marLeft w:val="0"/>
      <w:marRight w:val="0"/>
      <w:marTop w:val="0"/>
      <w:marBottom w:val="0"/>
      <w:divBdr>
        <w:top w:val="none" w:sz="0" w:space="0" w:color="auto"/>
        <w:left w:val="none" w:sz="0" w:space="0" w:color="auto"/>
        <w:bottom w:val="none" w:sz="0" w:space="0" w:color="auto"/>
        <w:right w:val="none" w:sz="0" w:space="0" w:color="auto"/>
      </w:divBdr>
    </w:div>
    <w:div w:id="1543636794">
      <w:bodyDiv w:val="1"/>
      <w:marLeft w:val="0"/>
      <w:marRight w:val="0"/>
      <w:marTop w:val="0"/>
      <w:marBottom w:val="0"/>
      <w:divBdr>
        <w:top w:val="none" w:sz="0" w:space="0" w:color="auto"/>
        <w:left w:val="none" w:sz="0" w:space="0" w:color="auto"/>
        <w:bottom w:val="none" w:sz="0" w:space="0" w:color="auto"/>
        <w:right w:val="none" w:sz="0" w:space="0" w:color="auto"/>
      </w:divBdr>
    </w:div>
    <w:div w:id="1546133903">
      <w:bodyDiv w:val="1"/>
      <w:marLeft w:val="0"/>
      <w:marRight w:val="0"/>
      <w:marTop w:val="0"/>
      <w:marBottom w:val="0"/>
      <w:divBdr>
        <w:top w:val="none" w:sz="0" w:space="0" w:color="auto"/>
        <w:left w:val="none" w:sz="0" w:space="0" w:color="auto"/>
        <w:bottom w:val="none" w:sz="0" w:space="0" w:color="auto"/>
        <w:right w:val="none" w:sz="0" w:space="0" w:color="auto"/>
      </w:divBdr>
    </w:div>
    <w:div w:id="1548833823">
      <w:bodyDiv w:val="1"/>
      <w:marLeft w:val="0"/>
      <w:marRight w:val="0"/>
      <w:marTop w:val="0"/>
      <w:marBottom w:val="0"/>
      <w:divBdr>
        <w:top w:val="none" w:sz="0" w:space="0" w:color="auto"/>
        <w:left w:val="none" w:sz="0" w:space="0" w:color="auto"/>
        <w:bottom w:val="none" w:sz="0" w:space="0" w:color="auto"/>
        <w:right w:val="none" w:sz="0" w:space="0" w:color="auto"/>
      </w:divBdr>
    </w:div>
    <w:div w:id="1549562167">
      <w:bodyDiv w:val="1"/>
      <w:marLeft w:val="0"/>
      <w:marRight w:val="0"/>
      <w:marTop w:val="0"/>
      <w:marBottom w:val="0"/>
      <w:divBdr>
        <w:top w:val="none" w:sz="0" w:space="0" w:color="auto"/>
        <w:left w:val="none" w:sz="0" w:space="0" w:color="auto"/>
        <w:bottom w:val="none" w:sz="0" w:space="0" w:color="auto"/>
        <w:right w:val="none" w:sz="0" w:space="0" w:color="auto"/>
      </w:divBdr>
    </w:div>
    <w:div w:id="1564023879">
      <w:bodyDiv w:val="1"/>
      <w:marLeft w:val="0"/>
      <w:marRight w:val="0"/>
      <w:marTop w:val="0"/>
      <w:marBottom w:val="0"/>
      <w:divBdr>
        <w:top w:val="none" w:sz="0" w:space="0" w:color="auto"/>
        <w:left w:val="none" w:sz="0" w:space="0" w:color="auto"/>
        <w:bottom w:val="none" w:sz="0" w:space="0" w:color="auto"/>
        <w:right w:val="none" w:sz="0" w:space="0" w:color="auto"/>
      </w:divBdr>
    </w:div>
    <w:div w:id="1564484465">
      <w:bodyDiv w:val="1"/>
      <w:marLeft w:val="0"/>
      <w:marRight w:val="0"/>
      <w:marTop w:val="0"/>
      <w:marBottom w:val="0"/>
      <w:divBdr>
        <w:top w:val="none" w:sz="0" w:space="0" w:color="auto"/>
        <w:left w:val="none" w:sz="0" w:space="0" w:color="auto"/>
        <w:bottom w:val="none" w:sz="0" w:space="0" w:color="auto"/>
        <w:right w:val="none" w:sz="0" w:space="0" w:color="auto"/>
      </w:divBdr>
    </w:div>
    <w:div w:id="1567959943">
      <w:bodyDiv w:val="1"/>
      <w:marLeft w:val="0"/>
      <w:marRight w:val="0"/>
      <w:marTop w:val="0"/>
      <w:marBottom w:val="0"/>
      <w:divBdr>
        <w:top w:val="none" w:sz="0" w:space="0" w:color="auto"/>
        <w:left w:val="none" w:sz="0" w:space="0" w:color="auto"/>
        <w:bottom w:val="none" w:sz="0" w:space="0" w:color="auto"/>
        <w:right w:val="none" w:sz="0" w:space="0" w:color="auto"/>
      </w:divBdr>
    </w:div>
    <w:div w:id="1573007048">
      <w:bodyDiv w:val="1"/>
      <w:marLeft w:val="0"/>
      <w:marRight w:val="0"/>
      <w:marTop w:val="0"/>
      <w:marBottom w:val="0"/>
      <w:divBdr>
        <w:top w:val="none" w:sz="0" w:space="0" w:color="auto"/>
        <w:left w:val="none" w:sz="0" w:space="0" w:color="auto"/>
        <w:bottom w:val="none" w:sz="0" w:space="0" w:color="auto"/>
        <w:right w:val="none" w:sz="0" w:space="0" w:color="auto"/>
      </w:divBdr>
    </w:div>
    <w:div w:id="1573194967">
      <w:bodyDiv w:val="1"/>
      <w:marLeft w:val="0"/>
      <w:marRight w:val="0"/>
      <w:marTop w:val="0"/>
      <w:marBottom w:val="0"/>
      <w:divBdr>
        <w:top w:val="none" w:sz="0" w:space="0" w:color="auto"/>
        <w:left w:val="none" w:sz="0" w:space="0" w:color="auto"/>
        <w:bottom w:val="none" w:sz="0" w:space="0" w:color="auto"/>
        <w:right w:val="none" w:sz="0" w:space="0" w:color="auto"/>
      </w:divBdr>
    </w:div>
    <w:div w:id="1579243401">
      <w:bodyDiv w:val="1"/>
      <w:marLeft w:val="0"/>
      <w:marRight w:val="0"/>
      <w:marTop w:val="0"/>
      <w:marBottom w:val="0"/>
      <w:divBdr>
        <w:top w:val="none" w:sz="0" w:space="0" w:color="auto"/>
        <w:left w:val="none" w:sz="0" w:space="0" w:color="auto"/>
        <w:bottom w:val="none" w:sz="0" w:space="0" w:color="auto"/>
        <w:right w:val="none" w:sz="0" w:space="0" w:color="auto"/>
      </w:divBdr>
    </w:div>
    <w:div w:id="1579514058">
      <w:bodyDiv w:val="1"/>
      <w:marLeft w:val="0"/>
      <w:marRight w:val="0"/>
      <w:marTop w:val="0"/>
      <w:marBottom w:val="0"/>
      <w:divBdr>
        <w:top w:val="none" w:sz="0" w:space="0" w:color="auto"/>
        <w:left w:val="none" w:sz="0" w:space="0" w:color="auto"/>
        <w:bottom w:val="none" w:sz="0" w:space="0" w:color="auto"/>
        <w:right w:val="none" w:sz="0" w:space="0" w:color="auto"/>
      </w:divBdr>
    </w:div>
    <w:div w:id="1586719385">
      <w:bodyDiv w:val="1"/>
      <w:marLeft w:val="0"/>
      <w:marRight w:val="0"/>
      <w:marTop w:val="0"/>
      <w:marBottom w:val="0"/>
      <w:divBdr>
        <w:top w:val="none" w:sz="0" w:space="0" w:color="auto"/>
        <w:left w:val="none" w:sz="0" w:space="0" w:color="auto"/>
        <w:bottom w:val="none" w:sz="0" w:space="0" w:color="auto"/>
        <w:right w:val="none" w:sz="0" w:space="0" w:color="auto"/>
      </w:divBdr>
    </w:div>
    <w:div w:id="1596205838">
      <w:bodyDiv w:val="1"/>
      <w:marLeft w:val="0"/>
      <w:marRight w:val="0"/>
      <w:marTop w:val="0"/>
      <w:marBottom w:val="0"/>
      <w:divBdr>
        <w:top w:val="none" w:sz="0" w:space="0" w:color="auto"/>
        <w:left w:val="none" w:sz="0" w:space="0" w:color="auto"/>
        <w:bottom w:val="none" w:sz="0" w:space="0" w:color="auto"/>
        <w:right w:val="none" w:sz="0" w:space="0" w:color="auto"/>
      </w:divBdr>
    </w:div>
    <w:div w:id="1601186145">
      <w:bodyDiv w:val="1"/>
      <w:marLeft w:val="0"/>
      <w:marRight w:val="0"/>
      <w:marTop w:val="0"/>
      <w:marBottom w:val="0"/>
      <w:divBdr>
        <w:top w:val="none" w:sz="0" w:space="0" w:color="auto"/>
        <w:left w:val="none" w:sz="0" w:space="0" w:color="auto"/>
        <w:bottom w:val="none" w:sz="0" w:space="0" w:color="auto"/>
        <w:right w:val="none" w:sz="0" w:space="0" w:color="auto"/>
      </w:divBdr>
    </w:div>
    <w:div w:id="1604797509">
      <w:bodyDiv w:val="1"/>
      <w:marLeft w:val="0"/>
      <w:marRight w:val="0"/>
      <w:marTop w:val="0"/>
      <w:marBottom w:val="0"/>
      <w:divBdr>
        <w:top w:val="none" w:sz="0" w:space="0" w:color="auto"/>
        <w:left w:val="none" w:sz="0" w:space="0" w:color="auto"/>
        <w:bottom w:val="none" w:sz="0" w:space="0" w:color="auto"/>
        <w:right w:val="none" w:sz="0" w:space="0" w:color="auto"/>
      </w:divBdr>
    </w:div>
    <w:div w:id="1608655980">
      <w:bodyDiv w:val="1"/>
      <w:marLeft w:val="0"/>
      <w:marRight w:val="0"/>
      <w:marTop w:val="0"/>
      <w:marBottom w:val="0"/>
      <w:divBdr>
        <w:top w:val="none" w:sz="0" w:space="0" w:color="auto"/>
        <w:left w:val="none" w:sz="0" w:space="0" w:color="auto"/>
        <w:bottom w:val="none" w:sz="0" w:space="0" w:color="auto"/>
        <w:right w:val="none" w:sz="0" w:space="0" w:color="auto"/>
      </w:divBdr>
    </w:div>
    <w:div w:id="1609771042">
      <w:bodyDiv w:val="1"/>
      <w:marLeft w:val="0"/>
      <w:marRight w:val="0"/>
      <w:marTop w:val="0"/>
      <w:marBottom w:val="0"/>
      <w:divBdr>
        <w:top w:val="none" w:sz="0" w:space="0" w:color="auto"/>
        <w:left w:val="none" w:sz="0" w:space="0" w:color="auto"/>
        <w:bottom w:val="none" w:sz="0" w:space="0" w:color="auto"/>
        <w:right w:val="none" w:sz="0" w:space="0" w:color="auto"/>
      </w:divBdr>
    </w:div>
    <w:div w:id="1610356684">
      <w:bodyDiv w:val="1"/>
      <w:marLeft w:val="0"/>
      <w:marRight w:val="0"/>
      <w:marTop w:val="0"/>
      <w:marBottom w:val="0"/>
      <w:divBdr>
        <w:top w:val="none" w:sz="0" w:space="0" w:color="auto"/>
        <w:left w:val="none" w:sz="0" w:space="0" w:color="auto"/>
        <w:bottom w:val="none" w:sz="0" w:space="0" w:color="auto"/>
        <w:right w:val="none" w:sz="0" w:space="0" w:color="auto"/>
      </w:divBdr>
    </w:div>
    <w:div w:id="1612275283">
      <w:bodyDiv w:val="1"/>
      <w:marLeft w:val="0"/>
      <w:marRight w:val="0"/>
      <w:marTop w:val="0"/>
      <w:marBottom w:val="0"/>
      <w:divBdr>
        <w:top w:val="none" w:sz="0" w:space="0" w:color="auto"/>
        <w:left w:val="none" w:sz="0" w:space="0" w:color="auto"/>
        <w:bottom w:val="none" w:sz="0" w:space="0" w:color="auto"/>
        <w:right w:val="none" w:sz="0" w:space="0" w:color="auto"/>
      </w:divBdr>
    </w:div>
    <w:div w:id="1613318442">
      <w:bodyDiv w:val="1"/>
      <w:marLeft w:val="0"/>
      <w:marRight w:val="0"/>
      <w:marTop w:val="0"/>
      <w:marBottom w:val="0"/>
      <w:divBdr>
        <w:top w:val="none" w:sz="0" w:space="0" w:color="auto"/>
        <w:left w:val="none" w:sz="0" w:space="0" w:color="auto"/>
        <w:bottom w:val="none" w:sz="0" w:space="0" w:color="auto"/>
        <w:right w:val="none" w:sz="0" w:space="0" w:color="auto"/>
      </w:divBdr>
    </w:div>
    <w:div w:id="1619288716">
      <w:bodyDiv w:val="1"/>
      <w:marLeft w:val="0"/>
      <w:marRight w:val="0"/>
      <w:marTop w:val="0"/>
      <w:marBottom w:val="0"/>
      <w:divBdr>
        <w:top w:val="none" w:sz="0" w:space="0" w:color="auto"/>
        <w:left w:val="none" w:sz="0" w:space="0" w:color="auto"/>
        <w:bottom w:val="none" w:sz="0" w:space="0" w:color="auto"/>
        <w:right w:val="none" w:sz="0" w:space="0" w:color="auto"/>
      </w:divBdr>
    </w:div>
    <w:div w:id="1619601515">
      <w:bodyDiv w:val="1"/>
      <w:marLeft w:val="0"/>
      <w:marRight w:val="0"/>
      <w:marTop w:val="0"/>
      <w:marBottom w:val="0"/>
      <w:divBdr>
        <w:top w:val="none" w:sz="0" w:space="0" w:color="auto"/>
        <w:left w:val="none" w:sz="0" w:space="0" w:color="auto"/>
        <w:bottom w:val="none" w:sz="0" w:space="0" w:color="auto"/>
        <w:right w:val="none" w:sz="0" w:space="0" w:color="auto"/>
      </w:divBdr>
    </w:div>
    <w:div w:id="1623729831">
      <w:bodyDiv w:val="1"/>
      <w:marLeft w:val="0"/>
      <w:marRight w:val="0"/>
      <w:marTop w:val="0"/>
      <w:marBottom w:val="0"/>
      <w:divBdr>
        <w:top w:val="none" w:sz="0" w:space="0" w:color="auto"/>
        <w:left w:val="none" w:sz="0" w:space="0" w:color="auto"/>
        <w:bottom w:val="none" w:sz="0" w:space="0" w:color="auto"/>
        <w:right w:val="none" w:sz="0" w:space="0" w:color="auto"/>
      </w:divBdr>
    </w:div>
    <w:div w:id="1625581413">
      <w:bodyDiv w:val="1"/>
      <w:marLeft w:val="0"/>
      <w:marRight w:val="0"/>
      <w:marTop w:val="0"/>
      <w:marBottom w:val="0"/>
      <w:divBdr>
        <w:top w:val="none" w:sz="0" w:space="0" w:color="auto"/>
        <w:left w:val="none" w:sz="0" w:space="0" w:color="auto"/>
        <w:bottom w:val="none" w:sz="0" w:space="0" w:color="auto"/>
        <w:right w:val="none" w:sz="0" w:space="0" w:color="auto"/>
      </w:divBdr>
    </w:div>
    <w:div w:id="1629051316">
      <w:bodyDiv w:val="1"/>
      <w:marLeft w:val="0"/>
      <w:marRight w:val="0"/>
      <w:marTop w:val="0"/>
      <w:marBottom w:val="0"/>
      <w:divBdr>
        <w:top w:val="none" w:sz="0" w:space="0" w:color="auto"/>
        <w:left w:val="none" w:sz="0" w:space="0" w:color="auto"/>
        <w:bottom w:val="none" w:sz="0" w:space="0" w:color="auto"/>
        <w:right w:val="none" w:sz="0" w:space="0" w:color="auto"/>
      </w:divBdr>
    </w:div>
    <w:div w:id="1635061742">
      <w:bodyDiv w:val="1"/>
      <w:marLeft w:val="0"/>
      <w:marRight w:val="0"/>
      <w:marTop w:val="0"/>
      <w:marBottom w:val="0"/>
      <w:divBdr>
        <w:top w:val="none" w:sz="0" w:space="0" w:color="auto"/>
        <w:left w:val="none" w:sz="0" w:space="0" w:color="auto"/>
        <w:bottom w:val="none" w:sz="0" w:space="0" w:color="auto"/>
        <w:right w:val="none" w:sz="0" w:space="0" w:color="auto"/>
      </w:divBdr>
    </w:div>
    <w:div w:id="1636176142">
      <w:bodyDiv w:val="1"/>
      <w:marLeft w:val="0"/>
      <w:marRight w:val="0"/>
      <w:marTop w:val="0"/>
      <w:marBottom w:val="0"/>
      <w:divBdr>
        <w:top w:val="none" w:sz="0" w:space="0" w:color="auto"/>
        <w:left w:val="none" w:sz="0" w:space="0" w:color="auto"/>
        <w:bottom w:val="none" w:sz="0" w:space="0" w:color="auto"/>
        <w:right w:val="none" w:sz="0" w:space="0" w:color="auto"/>
      </w:divBdr>
    </w:div>
    <w:div w:id="1651210394">
      <w:bodyDiv w:val="1"/>
      <w:marLeft w:val="0"/>
      <w:marRight w:val="0"/>
      <w:marTop w:val="0"/>
      <w:marBottom w:val="0"/>
      <w:divBdr>
        <w:top w:val="none" w:sz="0" w:space="0" w:color="auto"/>
        <w:left w:val="none" w:sz="0" w:space="0" w:color="auto"/>
        <w:bottom w:val="none" w:sz="0" w:space="0" w:color="auto"/>
        <w:right w:val="none" w:sz="0" w:space="0" w:color="auto"/>
      </w:divBdr>
    </w:div>
    <w:div w:id="1656684882">
      <w:bodyDiv w:val="1"/>
      <w:marLeft w:val="0"/>
      <w:marRight w:val="0"/>
      <w:marTop w:val="0"/>
      <w:marBottom w:val="0"/>
      <w:divBdr>
        <w:top w:val="none" w:sz="0" w:space="0" w:color="auto"/>
        <w:left w:val="none" w:sz="0" w:space="0" w:color="auto"/>
        <w:bottom w:val="none" w:sz="0" w:space="0" w:color="auto"/>
        <w:right w:val="none" w:sz="0" w:space="0" w:color="auto"/>
      </w:divBdr>
    </w:div>
    <w:div w:id="1666858660">
      <w:bodyDiv w:val="1"/>
      <w:marLeft w:val="0"/>
      <w:marRight w:val="0"/>
      <w:marTop w:val="0"/>
      <w:marBottom w:val="0"/>
      <w:divBdr>
        <w:top w:val="none" w:sz="0" w:space="0" w:color="auto"/>
        <w:left w:val="none" w:sz="0" w:space="0" w:color="auto"/>
        <w:bottom w:val="none" w:sz="0" w:space="0" w:color="auto"/>
        <w:right w:val="none" w:sz="0" w:space="0" w:color="auto"/>
      </w:divBdr>
    </w:div>
    <w:div w:id="1667779942">
      <w:bodyDiv w:val="1"/>
      <w:marLeft w:val="0"/>
      <w:marRight w:val="0"/>
      <w:marTop w:val="0"/>
      <w:marBottom w:val="0"/>
      <w:divBdr>
        <w:top w:val="none" w:sz="0" w:space="0" w:color="auto"/>
        <w:left w:val="none" w:sz="0" w:space="0" w:color="auto"/>
        <w:bottom w:val="none" w:sz="0" w:space="0" w:color="auto"/>
        <w:right w:val="none" w:sz="0" w:space="0" w:color="auto"/>
      </w:divBdr>
    </w:div>
    <w:div w:id="1673407610">
      <w:bodyDiv w:val="1"/>
      <w:marLeft w:val="0"/>
      <w:marRight w:val="0"/>
      <w:marTop w:val="0"/>
      <w:marBottom w:val="0"/>
      <w:divBdr>
        <w:top w:val="none" w:sz="0" w:space="0" w:color="auto"/>
        <w:left w:val="none" w:sz="0" w:space="0" w:color="auto"/>
        <w:bottom w:val="none" w:sz="0" w:space="0" w:color="auto"/>
        <w:right w:val="none" w:sz="0" w:space="0" w:color="auto"/>
      </w:divBdr>
    </w:div>
    <w:div w:id="1682317525">
      <w:bodyDiv w:val="1"/>
      <w:marLeft w:val="0"/>
      <w:marRight w:val="0"/>
      <w:marTop w:val="0"/>
      <w:marBottom w:val="0"/>
      <w:divBdr>
        <w:top w:val="none" w:sz="0" w:space="0" w:color="auto"/>
        <w:left w:val="none" w:sz="0" w:space="0" w:color="auto"/>
        <w:bottom w:val="none" w:sz="0" w:space="0" w:color="auto"/>
        <w:right w:val="none" w:sz="0" w:space="0" w:color="auto"/>
      </w:divBdr>
    </w:div>
    <w:div w:id="1683244030">
      <w:bodyDiv w:val="1"/>
      <w:marLeft w:val="0"/>
      <w:marRight w:val="0"/>
      <w:marTop w:val="0"/>
      <w:marBottom w:val="0"/>
      <w:divBdr>
        <w:top w:val="none" w:sz="0" w:space="0" w:color="auto"/>
        <w:left w:val="none" w:sz="0" w:space="0" w:color="auto"/>
        <w:bottom w:val="none" w:sz="0" w:space="0" w:color="auto"/>
        <w:right w:val="none" w:sz="0" w:space="0" w:color="auto"/>
      </w:divBdr>
    </w:div>
    <w:div w:id="1692299091">
      <w:bodyDiv w:val="1"/>
      <w:marLeft w:val="0"/>
      <w:marRight w:val="0"/>
      <w:marTop w:val="0"/>
      <w:marBottom w:val="0"/>
      <w:divBdr>
        <w:top w:val="none" w:sz="0" w:space="0" w:color="auto"/>
        <w:left w:val="none" w:sz="0" w:space="0" w:color="auto"/>
        <w:bottom w:val="none" w:sz="0" w:space="0" w:color="auto"/>
        <w:right w:val="none" w:sz="0" w:space="0" w:color="auto"/>
      </w:divBdr>
    </w:div>
    <w:div w:id="1701584190">
      <w:bodyDiv w:val="1"/>
      <w:marLeft w:val="0"/>
      <w:marRight w:val="0"/>
      <w:marTop w:val="0"/>
      <w:marBottom w:val="0"/>
      <w:divBdr>
        <w:top w:val="none" w:sz="0" w:space="0" w:color="auto"/>
        <w:left w:val="none" w:sz="0" w:space="0" w:color="auto"/>
        <w:bottom w:val="none" w:sz="0" w:space="0" w:color="auto"/>
        <w:right w:val="none" w:sz="0" w:space="0" w:color="auto"/>
      </w:divBdr>
    </w:div>
    <w:div w:id="1701936280">
      <w:bodyDiv w:val="1"/>
      <w:marLeft w:val="0"/>
      <w:marRight w:val="0"/>
      <w:marTop w:val="0"/>
      <w:marBottom w:val="0"/>
      <w:divBdr>
        <w:top w:val="none" w:sz="0" w:space="0" w:color="auto"/>
        <w:left w:val="none" w:sz="0" w:space="0" w:color="auto"/>
        <w:bottom w:val="none" w:sz="0" w:space="0" w:color="auto"/>
        <w:right w:val="none" w:sz="0" w:space="0" w:color="auto"/>
      </w:divBdr>
    </w:div>
    <w:div w:id="1702323153">
      <w:bodyDiv w:val="1"/>
      <w:marLeft w:val="0"/>
      <w:marRight w:val="0"/>
      <w:marTop w:val="0"/>
      <w:marBottom w:val="0"/>
      <w:divBdr>
        <w:top w:val="none" w:sz="0" w:space="0" w:color="auto"/>
        <w:left w:val="none" w:sz="0" w:space="0" w:color="auto"/>
        <w:bottom w:val="none" w:sz="0" w:space="0" w:color="auto"/>
        <w:right w:val="none" w:sz="0" w:space="0" w:color="auto"/>
      </w:divBdr>
    </w:div>
    <w:div w:id="1707484176">
      <w:bodyDiv w:val="1"/>
      <w:marLeft w:val="0"/>
      <w:marRight w:val="0"/>
      <w:marTop w:val="0"/>
      <w:marBottom w:val="0"/>
      <w:divBdr>
        <w:top w:val="none" w:sz="0" w:space="0" w:color="auto"/>
        <w:left w:val="none" w:sz="0" w:space="0" w:color="auto"/>
        <w:bottom w:val="none" w:sz="0" w:space="0" w:color="auto"/>
        <w:right w:val="none" w:sz="0" w:space="0" w:color="auto"/>
      </w:divBdr>
    </w:div>
    <w:div w:id="1714575975">
      <w:bodyDiv w:val="1"/>
      <w:marLeft w:val="0"/>
      <w:marRight w:val="0"/>
      <w:marTop w:val="0"/>
      <w:marBottom w:val="0"/>
      <w:divBdr>
        <w:top w:val="none" w:sz="0" w:space="0" w:color="auto"/>
        <w:left w:val="none" w:sz="0" w:space="0" w:color="auto"/>
        <w:bottom w:val="none" w:sz="0" w:space="0" w:color="auto"/>
        <w:right w:val="none" w:sz="0" w:space="0" w:color="auto"/>
      </w:divBdr>
    </w:div>
    <w:div w:id="1715228617">
      <w:bodyDiv w:val="1"/>
      <w:marLeft w:val="0"/>
      <w:marRight w:val="0"/>
      <w:marTop w:val="0"/>
      <w:marBottom w:val="0"/>
      <w:divBdr>
        <w:top w:val="none" w:sz="0" w:space="0" w:color="auto"/>
        <w:left w:val="none" w:sz="0" w:space="0" w:color="auto"/>
        <w:bottom w:val="none" w:sz="0" w:space="0" w:color="auto"/>
        <w:right w:val="none" w:sz="0" w:space="0" w:color="auto"/>
      </w:divBdr>
    </w:div>
    <w:div w:id="1720936890">
      <w:bodyDiv w:val="1"/>
      <w:marLeft w:val="0"/>
      <w:marRight w:val="0"/>
      <w:marTop w:val="0"/>
      <w:marBottom w:val="0"/>
      <w:divBdr>
        <w:top w:val="none" w:sz="0" w:space="0" w:color="auto"/>
        <w:left w:val="none" w:sz="0" w:space="0" w:color="auto"/>
        <w:bottom w:val="none" w:sz="0" w:space="0" w:color="auto"/>
        <w:right w:val="none" w:sz="0" w:space="0" w:color="auto"/>
      </w:divBdr>
    </w:div>
    <w:div w:id="1727144280">
      <w:bodyDiv w:val="1"/>
      <w:marLeft w:val="0"/>
      <w:marRight w:val="0"/>
      <w:marTop w:val="0"/>
      <w:marBottom w:val="0"/>
      <w:divBdr>
        <w:top w:val="none" w:sz="0" w:space="0" w:color="auto"/>
        <w:left w:val="none" w:sz="0" w:space="0" w:color="auto"/>
        <w:bottom w:val="none" w:sz="0" w:space="0" w:color="auto"/>
        <w:right w:val="none" w:sz="0" w:space="0" w:color="auto"/>
      </w:divBdr>
    </w:div>
    <w:div w:id="1730614241">
      <w:bodyDiv w:val="1"/>
      <w:marLeft w:val="0"/>
      <w:marRight w:val="0"/>
      <w:marTop w:val="0"/>
      <w:marBottom w:val="0"/>
      <w:divBdr>
        <w:top w:val="none" w:sz="0" w:space="0" w:color="auto"/>
        <w:left w:val="none" w:sz="0" w:space="0" w:color="auto"/>
        <w:bottom w:val="none" w:sz="0" w:space="0" w:color="auto"/>
        <w:right w:val="none" w:sz="0" w:space="0" w:color="auto"/>
      </w:divBdr>
    </w:div>
    <w:div w:id="1734236745">
      <w:bodyDiv w:val="1"/>
      <w:marLeft w:val="0"/>
      <w:marRight w:val="0"/>
      <w:marTop w:val="0"/>
      <w:marBottom w:val="0"/>
      <w:divBdr>
        <w:top w:val="none" w:sz="0" w:space="0" w:color="auto"/>
        <w:left w:val="none" w:sz="0" w:space="0" w:color="auto"/>
        <w:bottom w:val="none" w:sz="0" w:space="0" w:color="auto"/>
        <w:right w:val="none" w:sz="0" w:space="0" w:color="auto"/>
      </w:divBdr>
    </w:div>
    <w:div w:id="1737239748">
      <w:bodyDiv w:val="1"/>
      <w:marLeft w:val="0"/>
      <w:marRight w:val="0"/>
      <w:marTop w:val="0"/>
      <w:marBottom w:val="0"/>
      <w:divBdr>
        <w:top w:val="none" w:sz="0" w:space="0" w:color="auto"/>
        <w:left w:val="none" w:sz="0" w:space="0" w:color="auto"/>
        <w:bottom w:val="none" w:sz="0" w:space="0" w:color="auto"/>
        <w:right w:val="none" w:sz="0" w:space="0" w:color="auto"/>
      </w:divBdr>
    </w:div>
    <w:div w:id="1739937578">
      <w:bodyDiv w:val="1"/>
      <w:marLeft w:val="0"/>
      <w:marRight w:val="0"/>
      <w:marTop w:val="0"/>
      <w:marBottom w:val="0"/>
      <w:divBdr>
        <w:top w:val="none" w:sz="0" w:space="0" w:color="auto"/>
        <w:left w:val="none" w:sz="0" w:space="0" w:color="auto"/>
        <w:bottom w:val="none" w:sz="0" w:space="0" w:color="auto"/>
        <w:right w:val="none" w:sz="0" w:space="0" w:color="auto"/>
      </w:divBdr>
    </w:div>
    <w:div w:id="1742406765">
      <w:bodyDiv w:val="1"/>
      <w:marLeft w:val="0"/>
      <w:marRight w:val="0"/>
      <w:marTop w:val="0"/>
      <w:marBottom w:val="0"/>
      <w:divBdr>
        <w:top w:val="none" w:sz="0" w:space="0" w:color="auto"/>
        <w:left w:val="none" w:sz="0" w:space="0" w:color="auto"/>
        <w:bottom w:val="none" w:sz="0" w:space="0" w:color="auto"/>
        <w:right w:val="none" w:sz="0" w:space="0" w:color="auto"/>
      </w:divBdr>
    </w:div>
    <w:div w:id="1746877134">
      <w:bodyDiv w:val="1"/>
      <w:marLeft w:val="0"/>
      <w:marRight w:val="0"/>
      <w:marTop w:val="0"/>
      <w:marBottom w:val="0"/>
      <w:divBdr>
        <w:top w:val="none" w:sz="0" w:space="0" w:color="auto"/>
        <w:left w:val="none" w:sz="0" w:space="0" w:color="auto"/>
        <w:bottom w:val="none" w:sz="0" w:space="0" w:color="auto"/>
        <w:right w:val="none" w:sz="0" w:space="0" w:color="auto"/>
      </w:divBdr>
    </w:div>
    <w:div w:id="1748456770">
      <w:bodyDiv w:val="1"/>
      <w:marLeft w:val="0"/>
      <w:marRight w:val="0"/>
      <w:marTop w:val="0"/>
      <w:marBottom w:val="0"/>
      <w:divBdr>
        <w:top w:val="none" w:sz="0" w:space="0" w:color="auto"/>
        <w:left w:val="none" w:sz="0" w:space="0" w:color="auto"/>
        <w:bottom w:val="none" w:sz="0" w:space="0" w:color="auto"/>
        <w:right w:val="none" w:sz="0" w:space="0" w:color="auto"/>
      </w:divBdr>
    </w:div>
    <w:div w:id="1755056333">
      <w:bodyDiv w:val="1"/>
      <w:marLeft w:val="0"/>
      <w:marRight w:val="0"/>
      <w:marTop w:val="0"/>
      <w:marBottom w:val="0"/>
      <w:divBdr>
        <w:top w:val="none" w:sz="0" w:space="0" w:color="auto"/>
        <w:left w:val="none" w:sz="0" w:space="0" w:color="auto"/>
        <w:bottom w:val="none" w:sz="0" w:space="0" w:color="auto"/>
        <w:right w:val="none" w:sz="0" w:space="0" w:color="auto"/>
      </w:divBdr>
    </w:div>
    <w:div w:id="1756366167">
      <w:bodyDiv w:val="1"/>
      <w:marLeft w:val="0"/>
      <w:marRight w:val="0"/>
      <w:marTop w:val="0"/>
      <w:marBottom w:val="0"/>
      <w:divBdr>
        <w:top w:val="none" w:sz="0" w:space="0" w:color="auto"/>
        <w:left w:val="none" w:sz="0" w:space="0" w:color="auto"/>
        <w:bottom w:val="none" w:sz="0" w:space="0" w:color="auto"/>
        <w:right w:val="none" w:sz="0" w:space="0" w:color="auto"/>
      </w:divBdr>
    </w:div>
    <w:div w:id="1757172805">
      <w:bodyDiv w:val="1"/>
      <w:marLeft w:val="0"/>
      <w:marRight w:val="0"/>
      <w:marTop w:val="0"/>
      <w:marBottom w:val="0"/>
      <w:divBdr>
        <w:top w:val="none" w:sz="0" w:space="0" w:color="auto"/>
        <w:left w:val="none" w:sz="0" w:space="0" w:color="auto"/>
        <w:bottom w:val="none" w:sz="0" w:space="0" w:color="auto"/>
        <w:right w:val="none" w:sz="0" w:space="0" w:color="auto"/>
      </w:divBdr>
    </w:div>
    <w:div w:id="1757939900">
      <w:bodyDiv w:val="1"/>
      <w:marLeft w:val="0"/>
      <w:marRight w:val="0"/>
      <w:marTop w:val="0"/>
      <w:marBottom w:val="0"/>
      <w:divBdr>
        <w:top w:val="none" w:sz="0" w:space="0" w:color="auto"/>
        <w:left w:val="none" w:sz="0" w:space="0" w:color="auto"/>
        <w:bottom w:val="none" w:sz="0" w:space="0" w:color="auto"/>
        <w:right w:val="none" w:sz="0" w:space="0" w:color="auto"/>
      </w:divBdr>
    </w:div>
    <w:div w:id="1761219821">
      <w:bodyDiv w:val="1"/>
      <w:marLeft w:val="0"/>
      <w:marRight w:val="0"/>
      <w:marTop w:val="0"/>
      <w:marBottom w:val="0"/>
      <w:divBdr>
        <w:top w:val="none" w:sz="0" w:space="0" w:color="auto"/>
        <w:left w:val="none" w:sz="0" w:space="0" w:color="auto"/>
        <w:bottom w:val="none" w:sz="0" w:space="0" w:color="auto"/>
        <w:right w:val="none" w:sz="0" w:space="0" w:color="auto"/>
      </w:divBdr>
    </w:div>
    <w:div w:id="1764952003">
      <w:bodyDiv w:val="1"/>
      <w:marLeft w:val="0"/>
      <w:marRight w:val="0"/>
      <w:marTop w:val="0"/>
      <w:marBottom w:val="0"/>
      <w:divBdr>
        <w:top w:val="none" w:sz="0" w:space="0" w:color="auto"/>
        <w:left w:val="none" w:sz="0" w:space="0" w:color="auto"/>
        <w:bottom w:val="none" w:sz="0" w:space="0" w:color="auto"/>
        <w:right w:val="none" w:sz="0" w:space="0" w:color="auto"/>
      </w:divBdr>
    </w:div>
    <w:div w:id="1765108936">
      <w:bodyDiv w:val="1"/>
      <w:marLeft w:val="0"/>
      <w:marRight w:val="0"/>
      <w:marTop w:val="0"/>
      <w:marBottom w:val="0"/>
      <w:divBdr>
        <w:top w:val="none" w:sz="0" w:space="0" w:color="auto"/>
        <w:left w:val="none" w:sz="0" w:space="0" w:color="auto"/>
        <w:bottom w:val="none" w:sz="0" w:space="0" w:color="auto"/>
        <w:right w:val="none" w:sz="0" w:space="0" w:color="auto"/>
      </w:divBdr>
    </w:div>
    <w:div w:id="1766876117">
      <w:bodyDiv w:val="1"/>
      <w:marLeft w:val="0"/>
      <w:marRight w:val="0"/>
      <w:marTop w:val="0"/>
      <w:marBottom w:val="0"/>
      <w:divBdr>
        <w:top w:val="none" w:sz="0" w:space="0" w:color="auto"/>
        <w:left w:val="none" w:sz="0" w:space="0" w:color="auto"/>
        <w:bottom w:val="none" w:sz="0" w:space="0" w:color="auto"/>
        <w:right w:val="none" w:sz="0" w:space="0" w:color="auto"/>
      </w:divBdr>
    </w:div>
    <w:div w:id="1771392526">
      <w:bodyDiv w:val="1"/>
      <w:marLeft w:val="0"/>
      <w:marRight w:val="0"/>
      <w:marTop w:val="0"/>
      <w:marBottom w:val="0"/>
      <w:divBdr>
        <w:top w:val="none" w:sz="0" w:space="0" w:color="auto"/>
        <w:left w:val="none" w:sz="0" w:space="0" w:color="auto"/>
        <w:bottom w:val="none" w:sz="0" w:space="0" w:color="auto"/>
        <w:right w:val="none" w:sz="0" w:space="0" w:color="auto"/>
      </w:divBdr>
    </w:div>
    <w:div w:id="1772579240">
      <w:bodyDiv w:val="1"/>
      <w:marLeft w:val="0"/>
      <w:marRight w:val="0"/>
      <w:marTop w:val="0"/>
      <w:marBottom w:val="0"/>
      <w:divBdr>
        <w:top w:val="none" w:sz="0" w:space="0" w:color="auto"/>
        <w:left w:val="none" w:sz="0" w:space="0" w:color="auto"/>
        <w:bottom w:val="none" w:sz="0" w:space="0" w:color="auto"/>
        <w:right w:val="none" w:sz="0" w:space="0" w:color="auto"/>
      </w:divBdr>
    </w:div>
    <w:div w:id="1775515418">
      <w:bodyDiv w:val="1"/>
      <w:marLeft w:val="0"/>
      <w:marRight w:val="0"/>
      <w:marTop w:val="0"/>
      <w:marBottom w:val="0"/>
      <w:divBdr>
        <w:top w:val="none" w:sz="0" w:space="0" w:color="auto"/>
        <w:left w:val="none" w:sz="0" w:space="0" w:color="auto"/>
        <w:bottom w:val="none" w:sz="0" w:space="0" w:color="auto"/>
        <w:right w:val="none" w:sz="0" w:space="0" w:color="auto"/>
      </w:divBdr>
    </w:div>
    <w:div w:id="1778986306">
      <w:bodyDiv w:val="1"/>
      <w:marLeft w:val="0"/>
      <w:marRight w:val="0"/>
      <w:marTop w:val="0"/>
      <w:marBottom w:val="0"/>
      <w:divBdr>
        <w:top w:val="none" w:sz="0" w:space="0" w:color="auto"/>
        <w:left w:val="none" w:sz="0" w:space="0" w:color="auto"/>
        <w:bottom w:val="none" w:sz="0" w:space="0" w:color="auto"/>
        <w:right w:val="none" w:sz="0" w:space="0" w:color="auto"/>
      </w:divBdr>
    </w:div>
    <w:div w:id="1780710779">
      <w:bodyDiv w:val="1"/>
      <w:marLeft w:val="0"/>
      <w:marRight w:val="0"/>
      <w:marTop w:val="0"/>
      <w:marBottom w:val="0"/>
      <w:divBdr>
        <w:top w:val="none" w:sz="0" w:space="0" w:color="auto"/>
        <w:left w:val="none" w:sz="0" w:space="0" w:color="auto"/>
        <w:bottom w:val="none" w:sz="0" w:space="0" w:color="auto"/>
        <w:right w:val="none" w:sz="0" w:space="0" w:color="auto"/>
      </w:divBdr>
    </w:div>
    <w:div w:id="1782021854">
      <w:bodyDiv w:val="1"/>
      <w:marLeft w:val="0"/>
      <w:marRight w:val="0"/>
      <w:marTop w:val="0"/>
      <w:marBottom w:val="0"/>
      <w:divBdr>
        <w:top w:val="none" w:sz="0" w:space="0" w:color="auto"/>
        <w:left w:val="none" w:sz="0" w:space="0" w:color="auto"/>
        <w:bottom w:val="none" w:sz="0" w:space="0" w:color="auto"/>
        <w:right w:val="none" w:sz="0" w:space="0" w:color="auto"/>
      </w:divBdr>
    </w:div>
    <w:div w:id="1792625106">
      <w:bodyDiv w:val="1"/>
      <w:marLeft w:val="0"/>
      <w:marRight w:val="0"/>
      <w:marTop w:val="0"/>
      <w:marBottom w:val="0"/>
      <w:divBdr>
        <w:top w:val="none" w:sz="0" w:space="0" w:color="auto"/>
        <w:left w:val="none" w:sz="0" w:space="0" w:color="auto"/>
        <w:bottom w:val="none" w:sz="0" w:space="0" w:color="auto"/>
        <w:right w:val="none" w:sz="0" w:space="0" w:color="auto"/>
      </w:divBdr>
    </w:div>
    <w:div w:id="1795055761">
      <w:bodyDiv w:val="1"/>
      <w:marLeft w:val="0"/>
      <w:marRight w:val="0"/>
      <w:marTop w:val="0"/>
      <w:marBottom w:val="0"/>
      <w:divBdr>
        <w:top w:val="none" w:sz="0" w:space="0" w:color="auto"/>
        <w:left w:val="none" w:sz="0" w:space="0" w:color="auto"/>
        <w:bottom w:val="none" w:sz="0" w:space="0" w:color="auto"/>
        <w:right w:val="none" w:sz="0" w:space="0" w:color="auto"/>
      </w:divBdr>
    </w:div>
    <w:div w:id="1797142212">
      <w:bodyDiv w:val="1"/>
      <w:marLeft w:val="0"/>
      <w:marRight w:val="0"/>
      <w:marTop w:val="0"/>
      <w:marBottom w:val="0"/>
      <w:divBdr>
        <w:top w:val="none" w:sz="0" w:space="0" w:color="auto"/>
        <w:left w:val="none" w:sz="0" w:space="0" w:color="auto"/>
        <w:bottom w:val="none" w:sz="0" w:space="0" w:color="auto"/>
        <w:right w:val="none" w:sz="0" w:space="0" w:color="auto"/>
      </w:divBdr>
    </w:div>
    <w:div w:id="1801993016">
      <w:bodyDiv w:val="1"/>
      <w:marLeft w:val="0"/>
      <w:marRight w:val="0"/>
      <w:marTop w:val="0"/>
      <w:marBottom w:val="0"/>
      <w:divBdr>
        <w:top w:val="none" w:sz="0" w:space="0" w:color="auto"/>
        <w:left w:val="none" w:sz="0" w:space="0" w:color="auto"/>
        <w:bottom w:val="none" w:sz="0" w:space="0" w:color="auto"/>
        <w:right w:val="none" w:sz="0" w:space="0" w:color="auto"/>
      </w:divBdr>
    </w:div>
    <w:div w:id="1804158010">
      <w:bodyDiv w:val="1"/>
      <w:marLeft w:val="0"/>
      <w:marRight w:val="0"/>
      <w:marTop w:val="0"/>
      <w:marBottom w:val="0"/>
      <w:divBdr>
        <w:top w:val="none" w:sz="0" w:space="0" w:color="auto"/>
        <w:left w:val="none" w:sz="0" w:space="0" w:color="auto"/>
        <w:bottom w:val="none" w:sz="0" w:space="0" w:color="auto"/>
        <w:right w:val="none" w:sz="0" w:space="0" w:color="auto"/>
      </w:divBdr>
    </w:div>
    <w:div w:id="1807043608">
      <w:bodyDiv w:val="1"/>
      <w:marLeft w:val="0"/>
      <w:marRight w:val="0"/>
      <w:marTop w:val="0"/>
      <w:marBottom w:val="0"/>
      <w:divBdr>
        <w:top w:val="none" w:sz="0" w:space="0" w:color="auto"/>
        <w:left w:val="none" w:sz="0" w:space="0" w:color="auto"/>
        <w:bottom w:val="none" w:sz="0" w:space="0" w:color="auto"/>
        <w:right w:val="none" w:sz="0" w:space="0" w:color="auto"/>
      </w:divBdr>
    </w:div>
    <w:div w:id="1810978627">
      <w:bodyDiv w:val="1"/>
      <w:marLeft w:val="0"/>
      <w:marRight w:val="0"/>
      <w:marTop w:val="0"/>
      <w:marBottom w:val="0"/>
      <w:divBdr>
        <w:top w:val="none" w:sz="0" w:space="0" w:color="auto"/>
        <w:left w:val="none" w:sz="0" w:space="0" w:color="auto"/>
        <w:bottom w:val="none" w:sz="0" w:space="0" w:color="auto"/>
        <w:right w:val="none" w:sz="0" w:space="0" w:color="auto"/>
      </w:divBdr>
    </w:div>
    <w:div w:id="1812215369">
      <w:bodyDiv w:val="1"/>
      <w:marLeft w:val="0"/>
      <w:marRight w:val="0"/>
      <w:marTop w:val="0"/>
      <w:marBottom w:val="0"/>
      <w:divBdr>
        <w:top w:val="none" w:sz="0" w:space="0" w:color="auto"/>
        <w:left w:val="none" w:sz="0" w:space="0" w:color="auto"/>
        <w:bottom w:val="none" w:sz="0" w:space="0" w:color="auto"/>
        <w:right w:val="none" w:sz="0" w:space="0" w:color="auto"/>
      </w:divBdr>
    </w:div>
    <w:div w:id="1816099459">
      <w:bodyDiv w:val="1"/>
      <w:marLeft w:val="0"/>
      <w:marRight w:val="0"/>
      <w:marTop w:val="0"/>
      <w:marBottom w:val="0"/>
      <w:divBdr>
        <w:top w:val="none" w:sz="0" w:space="0" w:color="auto"/>
        <w:left w:val="none" w:sz="0" w:space="0" w:color="auto"/>
        <w:bottom w:val="none" w:sz="0" w:space="0" w:color="auto"/>
        <w:right w:val="none" w:sz="0" w:space="0" w:color="auto"/>
      </w:divBdr>
    </w:div>
    <w:div w:id="1816291447">
      <w:bodyDiv w:val="1"/>
      <w:marLeft w:val="0"/>
      <w:marRight w:val="0"/>
      <w:marTop w:val="0"/>
      <w:marBottom w:val="0"/>
      <w:divBdr>
        <w:top w:val="none" w:sz="0" w:space="0" w:color="auto"/>
        <w:left w:val="none" w:sz="0" w:space="0" w:color="auto"/>
        <w:bottom w:val="none" w:sz="0" w:space="0" w:color="auto"/>
        <w:right w:val="none" w:sz="0" w:space="0" w:color="auto"/>
      </w:divBdr>
    </w:div>
    <w:div w:id="1821652099">
      <w:bodyDiv w:val="1"/>
      <w:marLeft w:val="0"/>
      <w:marRight w:val="0"/>
      <w:marTop w:val="0"/>
      <w:marBottom w:val="0"/>
      <w:divBdr>
        <w:top w:val="none" w:sz="0" w:space="0" w:color="auto"/>
        <w:left w:val="none" w:sz="0" w:space="0" w:color="auto"/>
        <w:bottom w:val="none" w:sz="0" w:space="0" w:color="auto"/>
        <w:right w:val="none" w:sz="0" w:space="0" w:color="auto"/>
      </w:divBdr>
    </w:div>
    <w:div w:id="1821842272">
      <w:bodyDiv w:val="1"/>
      <w:marLeft w:val="0"/>
      <w:marRight w:val="0"/>
      <w:marTop w:val="0"/>
      <w:marBottom w:val="0"/>
      <w:divBdr>
        <w:top w:val="none" w:sz="0" w:space="0" w:color="auto"/>
        <w:left w:val="none" w:sz="0" w:space="0" w:color="auto"/>
        <w:bottom w:val="none" w:sz="0" w:space="0" w:color="auto"/>
        <w:right w:val="none" w:sz="0" w:space="0" w:color="auto"/>
      </w:divBdr>
    </w:div>
    <w:div w:id="1822916293">
      <w:bodyDiv w:val="1"/>
      <w:marLeft w:val="0"/>
      <w:marRight w:val="0"/>
      <w:marTop w:val="0"/>
      <w:marBottom w:val="0"/>
      <w:divBdr>
        <w:top w:val="none" w:sz="0" w:space="0" w:color="auto"/>
        <w:left w:val="none" w:sz="0" w:space="0" w:color="auto"/>
        <w:bottom w:val="none" w:sz="0" w:space="0" w:color="auto"/>
        <w:right w:val="none" w:sz="0" w:space="0" w:color="auto"/>
      </w:divBdr>
    </w:div>
    <w:div w:id="1828472333">
      <w:bodyDiv w:val="1"/>
      <w:marLeft w:val="0"/>
      <w:marRight w:val="0"/>
      <w:marTop w:val="0"/>
      <w:marBottom w:val="0"/>
      <w:divBdr>
        <w:top w:val="none" w:sz="0" w:space="0" w:color="auto"/>
        <w:left w:val="none" w:sz="0" w:space="0" w:color="auto"/>
        <w:bottom w:val="none" w:sz="0" w:space="0" w:color="auto"/>
        <w:right w:val="none" w:sz="0" w:space="0" w:color="auto"/>
      </w:divBdr>
    </w:div>
    <w:div w:id="1829517966">
      <w:bodyDiv w:val="1"/>
      <w:marLeft w:val="0"/>
      <w:marRight w:val="0"/>
      <w:marTop w:val="0"/>
      <w:marBottom w:val="0"/>
      <w:divBdr>
        <w:top w:val="none" w:sz="0" w:space="0" w:color="auto"/>
        <w:left w:val="none" w:sz="0" w:space="0" w:color="auto"/>
        <w:bottom w:val="none" w:sz="0" w:space="0" w:color="auto"/>
        <w:right w:val="none" w:sz="0" w:space="0" w:color="auto"/>
      </w:divBdr>
    </w:div>
    <w:div w:id="1832673621">
      <w:bodyDiv w:val="1"/>
      <w:marLeft w:val="0"/>
      <w:marRight w:val="0"/>
      <w:marTop w:val="0"/>
      <w:marBottom w:val="0"/>
      <w:divBdr>
        <w:top w:val="none" w:sz="0" w:space="0" w:color="auto"/>
        <w:left w:val="none" w:sz="0" w:space="0" w:color="auto"/>
        <w:bottom w:val="none" w:sz="0" w:space="0" w:color="auto"/>
        <w:right w:val="none" w:sz="0" w:space="0" w:color="auto"/>
      </w:divBdr>
    </w:div>
    <w:div w:id="1833521530">
      <w:bodyDiv w:val="1"/>
      <w:marLeft w:val="0"/>
      <w:marRight w:val="0"/>
      <w:marTop w:val="0"/>
      <w:marBottom w:val="0"/>
      <w:divBdr>
        <w:top w:val="none" w:sz="0" w:space="0" w:color="auto"/>
        <w:left w:val="none" w:sz="0" w:space="0" w:color="auto"/>
        <w:bottom w:val="none" w:sz="0" w:space="0" w:color="auto"/>
        <w:right w:val="none" w:sz="0" w:space="0" w:color="auto"/>
      </w:divBdr>
    </w:div>
    <w:div w:id="1855797649">
      <w:bodyDiv w:val="1"/>
      <w:marLeft w:val="0"/>
      <w:marRight w:val="0"/>
      <w:marTop w:val="0"/>
      <w:marBottom w:val="0"/>
      <w:divBdr>
        <w:top w:val="none" w:sz="0" w:space="0" w:color="auto"/>
        <w:left w:val="none" w:sz="0" w:space="0" w:color="auto"/>
        <w:bottom w:val="none" w:sz="0" w:space="0" w:color="auto"/>
        <w:right w:val="none" w:sz="0" w:space="0" w:color="auto"/>
      </w:divBdr>
    </w:div>
    <w:div w:id="1859347261">
      <w:bodyDiv w:val="1"/>
      <w:marLeft w:val="0"/>
      <w:marRight w:val="0"/>
      <w:marTop w:val="0"/>
      <w:marBottom w:val="0"/>
      <w:divBdr>
        <w:top w:val="none" w:sz="0" w:space="0" w:color="auto"/>
        <w:left w:val="none" w:sz="0" w:space="0" w:color="auto"/>
        <w:bottom w:val="none" w:sz="0" w:space="0" w:color="auto"/>
        <w:right w:val="none" w:sz="0" w:space="0" w:color="auto"/>
      </w:divBdr>
    </w:div>
    <w:div w:id="1865245459">
      <w:bodyDiv w:val="1"/>
      <w:marLeft w:val="0"/>
      <w:marRight w:val="0"/>
      <w:marTop w:val="0"/>
      <w:marBottom w:val="0"/>
      <w:divBdr>
        <w:top w:val="none" w:sz="0" w:space="0" w:color="auto"/>
        <w:left w:val="none" w:sz="0" w:space="0" w:color="auto"/>
        <w:bottom w:val="none" w:sz="0" w:space="0" w:color="auto"/>
        <w:right w:val="none" w:sz="0" w:space="0" w:color="auto"/>
      </w:divBdr>
    </w:div>
    <w:div w:id="1873037025">
      <w:bodyDiv w:val="1"/>
      <w:marLeft w:val="0"/>
      <w:marRight w:val="0"/>
      <w:marTop w:val="0"/>
      <w:marBottom w:val="0"/>
      <w:divBdr>
        <w:top w:val="none" w:sz="0" w:space="0" w:color="auto"/>
        <w:left w:val="none" w:sz="0" w:space="0" w:color="auto"/>
        <w:bottom w:val="none" w:sz="0" w:space="0" w:color="auto"/>
        <w:right w:val="none" w:sz="0" w:space="0" w:color="auto"/>
      </w:divBdr>
    </w:div>
    <w:div w:id="1879197562">
      <w:bodyDiv w:val="1"/>
      <w:marLeft w:val="0"/>
      <w:marRight w:val="0"/>
      <w:marTop w:val="0"/>
      <w:marBottom w:val="0"/>
      <w:divBdr>
        <w:top w:val="none" w:sz="0" w:space="0" w:color="auto"/>
        <w:left w:val="none" w:sz="0" w:space="0" w:color="auto"/>
        <w:bottom w:val="none" w:sz="0" w:space="0" w:color="auto"/>
        <w:right w:val="none" w:sz="0" w:space="0" w:color="auto"/>
      </w:divBdr>
    </w:div>
    <w:div w:id="1891727282">
      <w:bodyDiv w:val="1"/>
      <w:marLeft w:val="0"/>
      <w:marRight w:val="0"/>
      <w:marTop w:val="0"/>
      <w:marBottom w:val="0"/>
      <w:divBdr>
        <w:top w:val="none" w:sz="0" w:space="0" w:color="auto"/>
        <w:left w:val="none" w:sz="0" w:space="0" w:color="auto"/>
        <w:bottom w:val="none" w:sz="0" w:space="0" w:color="auto"/>
        <w:right w:val="none" w:sz="0" w:space="0" w:color="auto"/>
      </w:divBdr>
    </w:div>
    <w:div w:id="1894198260">
      <w:bodyDiv w:val="1"/>
      <w:marLeft w:val="0"/>
      <w:marRight w:val="0"/>
      <w:marTop w:val="0"/>
      <w:marBottom w:val="0"/>
      <w:divBdr>
        <w:top w:val="none" w:sz="0" w:space="0" w:color="auto"/>
        <w:left w:val="none" w:sz="0" w:space="0" w:color="auto"/>
        <w:bottom w:val="none" w:sz="0" w:space="0" w:color="auto"/>
        <w:right w:val="none" w:sz="0" w:space="0" w:color="auto"/>
      </w:divBdr>
    </w:div>
    <w:div w:id="1903516099">
      <w:bodyDiv w:val="1"/>
      <w:marLeft w:val="0"/>
      <w:marRight w:val="0"/>
      <w:marTop w:val="0"/>
      <w:marBottom w:val="0"/>
      <w:divBdr>
        <w:top w:val="none" w:sz="0" w:space="0" w:color="auto"/>
        <w:left w:val="none" w:sz="0" w:space="0" w:color="auto"/>
        <w:bottom w:val="none" w:sz="0" w:space="0" w:color="auto"/>
        <w:right w:val="none" w:sz="0" w:space="0" w:color="auto"/>
      </w:divBdr>
    </w:div>
    <w:div w:id="1908029642">
      <w:bodyDiv w:val="1"/>
      <w:marLeft w:val="0"/>
      <w:marRight w:val="0"/>
      <w:marTop w:val="0"/>
      <w:marBottom w:val="0"/>
      <w:divBdr>
        <w:top w:val="none" w:sz="0" w:space="0" w:color="auto"/>
        <w:left w:val="none" w:sz="0" w:space="0" w:color="auto"/>
        <w:bottom w:val="none" w:sz="0" w:space="0" w:color="auto"/>
        <w:right w:val="none" w:sz="0" w:space="0" w:color="auto"/>
      </w:divBdr>
    </w:div>
    <w:div w:id="1910382106">
      <w:bodyDiv w:val="1"/>
      <w:marLeft w:val="0"/>
      <w:marRight w:val="0"/>
      <w:marTop w:val="0"/>
      <w:marBottom w:val="0"/>
      <w:divBdr>
        <w:top w:val="none" w:sz="0" w:space="0" w:color="auto"/>
        <w:left w:val="none" w:sz="0" w:space="0" w:color="auto"/>
        <w:bottom w:val="none" w:sz="0" w:space="0" w:color="auto"/>
        <w:right w:val="none" w:sz="0" w:space="0" w:color="auto"/>
      </w:divBdr>
    </w:div>
    <w:div w:id="1911573052">
      <w:bodyDiv w:val="1"/>
      <w:marLeft w:val="0"/>
      <w:marRight w:val="0"/>
      <w:marTop w:val="0"/>
      <w:marBottom w:val="0"/>
      <w:divBdr>
        <w:top w:val="none" w:sz="0" w:space="0" w:color="auto"/>
        <w:left w:val="none" w:sz="0" w:space="0" w:color="auto"/>
        <w:bottom w:val="none" w:sz="0" w:space="0" w:color="auto"/>
        <w:right w:val="none" w:sz="0" w:space="0" w:color="auto"/>
      </w:divBdr>
    </w:div>
    <w:div w:id="1913931995">
      <w:bodyDiv w:val="1"/>
      <w:marLeft w:val="0"/>
      <w:marRight w:val="0"/>
      <w:marTop w:val="0"/>
      <w:marBottom w:val="0"/>
      <w:divBdr>
        <w:top w:val="none" w:sz="0" w:space="0" w:color="auto"/>
        <w:left w:val="none" w:sz="0" w:space="0" w:color="auto"/>
        <w:bottom w:val="none" w:sz="0" w:space="0" w:color="auto"/>
        <w:right w:val="none" w:sz="0" w:space="0" w:color="auto"/>
      </w:divBdr>
    </w:div>
    <w:div w:id="1916549647">
      <w:bodyDiv w:val="1"/>
      <w:marLeft w:val="0"/>
      <w:marRight w:val="0"/>
      <w:marTop w:val="0"/>
      <w:marBottom w:val="0"/>
      <w:divBdr>
        <w:top w:val="none" w:sz="0" w:space="0" w:color="auto"/>
        <w:left w:val="none" w:sz="0" w:space="0" w:color="auto"/>
        <w:bottom w:val="none" w:sz="0" w:space="0" w:color="auto"/>
        <w:right w:val="none" w:sz="0" w:space="0" w:color="auto"/>
      </w:divBdr>
    </w:div>
    <w:div w:id="1916813773">
      <w:bodyDiv w:val="1"/>
      <w:marLeft w:val="0"/>
      <w:marRight w:val="0"/>
      <w:marTop w:val="0"/>
      <w:marBottom w:val="0"/>
      <w:divBdr>
        <w:top w:val="none" w:sz="0" w:space="0" w:color="auto"/>
        <w:left w:val="none" w:sz="0" w:space="0" w:color="auto"/>
        <w:bottom w:val="none" w:sz="0" w:space="0" w:color="auto"/>
        <w:right w:val="none" w:sz="0" w:space="0" w:color="auto"/>
      </w:divBdr>
    </w:div>
    <w:div w:id="1918438171">
      <w:bodyDiv w:val="1"/>
      <w:marLeft w:val="0"/>
      <w:marRight w:val="0"/>
      <w:marTop w:val="0"/>
      <w:marBottom w:val="0"/>
      <w:divBdr>
        <w:top w:val="none" w:sz="0" w:space="0" w:color="auto"/>
        <w:left w:val="none" w:sz="0" w:space="0" w:color="auto"/>
        <w:bottom w:val="none" w:sz="0" w:space="0" w:color="auto"/>
        <w:right w:val="none" w:sz="0" w:space="0" w:color="auto"/>
      </w:divBdr>
    </w:div>
    <w:div w:id="1919360301">
      <w:bodyDiv w:val="1"/>
      <w:marLeft w:val="0"/>
      <w:marRight w:val="0"/>
      <w:marTop w:val="0"/>
      <w:marBottom w:val="0"/>
      <w:divBdr>
        <w:top w:val="none" w:sz="0" w:space="0" w:color="auto"/>
        <w:left w:val="none" w:sz="0" w:space="0" w:color="auto"/>
        <w:bottom w:val="none" w:sz="0" w:space="0" w:color="auto"/>
        <w:right w:val="none" w:sz="0" w:space="0" w:color="auto"/>
      </w:divBdr>
    </w:div>
    <w:div w:id="1920290865">
      <w:bodyDiv w:val="1"/>
      <w:marLeft w:val="0"/>
      <w:marRight w:val="0"/>
      <w:marTop w:val="0"/>
      <w:marBottom w:val="0"/>
      <w:divBdr>
        <w:top w:val="none" w:sz="0" w:space="0" w:color="auto"/>
        <w:left w:val="none" w:sz="0" w:space="0" w:color="auto"/>
        <w:bottom w:val="none" w:sz="0" w:space="0" w:color="auto"/>
        <w:right w:val="none" w:sz="0" w:space="0" w:color="auto"/>
      </w:divBdr>
    </w:div>
    <w:div w:id="1927107245">
      <w:bodyDiv w:val="1"/>
      <w:marLeft w:val="0"/>
      <w:marRight w:val="0"/>
      <w:marTop w:val="0"/>
      <w:marBottom w:val="0"/>
      <w:divBdr>
        <w:top w:val="none" w:sz="0" w:space="0" w:color="auto"/>
        <w:left w:val="none" w:sz="0" w:space="0" w:color="auto"/>
        <w:bottom w:val="none" w:sz="0" w:space="0" w:color="auto"/>
        <w:right w:val="none" w:sz="0" w:space="0" w:color="auto"/>
      </w:divBdr>
    </w:div>
    <w:div w:id="1931351089">
      <w:bodyDiv w:val="1"/>
      <w:marLeft w:val="0"/>
      <w:marRight w:val="0"/>
      <w:marTop w:val="0"/>
      <w:marBottom w:val="0"/>
      <w:divBdr>
        <w:top w:val="none" w:sz="0" w:space="0" w:color="auto"/>
        <w:left w:val="none" w:sz="0" w:space="0" w:color="auto"/>
        <w:bottom w:val="none" w:sz="0" w:space="0" w:color="auto"/>
        <w:right w:val="none" w:sz="0" w:space="0" w:color="auto"/>
      </w:divBdr>
    </w:div>
    <w:div w:id="1935550494">
      <w:bodyDiv w:val="1"/>
      <w:marLeft w:val="0"/>
      <w:marRight w:val="0"/>
      <w:marTop w:val="0"/>
      <w:marBottom w:val="0"/>
      <w:divBdr>
        <w:top w:val="none" w:sz="0" w:space="0" w:color="auto"/>
        <w:left w:val="none" w:sz="0" w:space="0" w:color="auto"/>
        <w:bottom w:val="none" w:sz="0" w:space="0" w:color="auto"/>
        <w:right w:val="none" w:sz="0" w:space="0" w:color="auto"/>
      </w:divBdr>
    </w:div>
    <w:div w:id="1949895778">
      <w:bodyDiv w:val="1"/>
      <w:marLeft w:val="0"/>
      <w:marRight w:val="0"/>
      <w:marTop w:val="0"/>
      <w:marBottom w:val="0"/>
      <w:divBdr>
        <w:top w:val="none" w:sz="0" w:space="0" w:color="auto"/>
        <w:left w:val="none" w:sz="0" w:space="0" w:color="auto"/>
        <w:bottom w:val="none" w:sz="0" w:space="0" w:color="auto"/>
        <w:right w:val="none" w:sz="0" w:space="0" w:color="auto"/>
      </w:divBdr>
    </w:div>
    <w:div w:id="1951930231">
      <w:bodyDiv w:val="1"/>
      <w:marLeft w:val="0"/>
      <w:marRight w:val="0"/>
      <w:marTop w:val="0"/>
      <w:marBottom w:val="0"/>
      <w:divBdr>
        <w:top w:val="none" w:sz="0" w:space="0" w:color="auto"/>
        <w:left w:val="none" w:sz="0" w:space="0" w:color="auto"/>
        <w:bottom w:val="none" w:sz="0" w:space="0" w:color="auto"/>
        <w:right w:val="none" w:sz="0" w:space="0" w:color="auto"/>
      </w:divBdr>
    </w:div>
    <w:div w:id="1953240347">
      <w:bodyDiv w:val="1"/>
      <w:marLeft w:val="0"/>
      <w:marRight w:val="0"/>
      <w:marTop w:val="0"/>
      <w:marBottom w:val="0"/>
      <w:divBdr>
        <w:top w:val="none" w:sz="0" w:space="0" w:color="auto"/>
        <w:left w:val="none" w:sz="0" w:space="0" w:color="auto"/>
        <w:bottom w:val="none" w:sz="0" w:space="0" w:color="auto"/>
        <w:right w:val="none" w:sz="0" w:space="0" w:color="auto"/>
      </w:divBdr>
    </w:div>
    <w:div w:id="1953435389">
      <w:bodyDiv w:val="1"/>
      <w:marLeft w:val="0"/>
      <w:marRight w:val="0"/>
      <w:marTop w:val="0"/>
      <w:marBottom w:val="0"/>
      <w:divBdr>
        <w:top w:val="none" w:sz="0" w:space="0" w:color="auto"/>
        <w:left w:val="none" w:sz="0" w:space="0" w:color="auto"/>
        <w:bottom w:val="none" w:sz="0" w:space="0" w:color="auto"/>
        <w:right w:val="none" w:sz="0" w:space="0" w:color="auto"/>
      </w:divBdr>
    </w:div>
    <w:div w:id="1956249695">
      <w:bodyDiv w:val="1"/>
      <w:marLeft w:val="0"/>
      <w:marRight w:val="0"/>
      <w:marTop w:val="0"/>
      <w:marBottom w:val="0"/>
      <w:divBdr>
        <w:top w:val="none" w:sz="0" w:space="0" w:color="auto"/>
        <w:left w:val="none" w:sz="0" w:space="0" w:color="auto"/>
        <w:bottom w:val="none" w:sz="0" w:space="0" w:color="auto"/>
        <w:right w:val="none" w:sz="0" w:space="0" w:color="auto"/>
      </w:divBdr>
    </w:div>
    <w:div w:id="1966083762">
      <w:bodyDiv w:val="1"/>
      <w:marLeft w:val="0"/>
      <w:marRight w:val="0"/>
      <w:marTop w:val="0"/>
      <w:marBottom w:val="0"/>
      <w:divBdr>
        <w:top w:val="none" w:sz="0" w:space="0" w:color="auto"/>
        <w:left w:val="none" w:sz="0" w:space="0" w:color="auto"/>
        <w:bottom w:val="none" w:sz="0" w:space="0" w:color="auto"/>
        <w:right w:val="none" w:sz="0" w:space="0" w:color="auto"/>
      </w:divBdr>
    </w:div>
    <w:div w:id="1968008455">
      <w:bodyDiv w:val="1"/>
      <w:marLeft w:val="0"/>
      <w:marRight w:val="0"/>
      <w:marTop w:val="0"/>
      <w:marBottom w:val="0"/>
      <w:divBdr>
        <w:top w:val="none" w:sz="0" w:space="0" w:color="auto"/>
        <w:left w:val="none" w:sz="0" w:space="0" w:color="auto"/>
        <w:bottom w:val="none" w:sz="0" w:space="0" w:color="auto"/>
        <w:right w:val="none" w:sz="0" w:space="0" w:color="auto"/>
      </w:divBdr>
    </w:div>
    <w:div w:id="1970360342">
      <w:bodyDiv w:val="1"/>
      <w:marLeft w:val="0"/>
      <w:marRight w:val="0"/>
      <w:marTop w:val="0"/>
      <w:marBottom w:val="0"/>
      <w:divBdr>
        <w:top w:val="none" w:sz="0" w:space="0" w:color="auto"/>
        <w:left w:val="none" w:sz="0" w:space="0" w:color="auto"/>
        <w:bottom w:val="none" w:sz="0" w:space="0" w:color="auto"/>
        <w:right w:val="none" w:sz="0" w:space="0" w:color="auto"/>
      </w:divBdr>
    </w:div>
    <w:div w:id="1978143057">
      <w:bodyDiv w:val="1"/>
      <w:marLeft w:val="0"/>
      <w:marRight w:val="0"/>
      <w:marTop w:val="0"/>
      <w:marBottom w:val="0"/>
      <w:divBdr>
        <w:top w:val="none" w:sz="0" w:space="0" w:color="auto"/>
        <w:left w:val="none" w:sz="0" w:space="0" w:color="auto"/>
        <w:bottom w:val="none" w:sz="0" w:space="0" w:color="auto"/>
        <w:right w:val="none" w:sz="0" w:space="0" w:color="auto"/>
      </w:divBdr>
    </w:div>
    <w:div w:id="1982467065">
      <w:bodyDiv w:val="1"/>
      <w:marLeft w:val="0"/>
      <w:marRight w:val="0"/>
      <w:marTop w:val="0"/>
      <w:marBottom w:val="0"/>
      <w:divBdr>
        <w:top w:val="none" w:sz="0" w:space="0" w:color="auto"/>
        <w:left w:val="none" w:sz="0" w:space="0" w:color="auto"/>
        <w:bottom w:val="none" w:sz="0" w:space="0" w:color="auto"/>
        <w:right w:val="none" w:sz="0" w:space="0" w:color="auto"/>
      </w:divBdr>
    </w:div>
    <w:div w:id="1983656616">
      <w:bodyDiv w:val="1"/>
      <w:marLeft w:val="0"/>
      <w:marRight w:val="0"/>
      <w:marTop w:val="0"/>
      <w:marBottom w:val="0"/>
      <w:divBdr>
        <w:top w:val="none" w:sz="0" w:space="0" w:color="auto"/>
        <w:left w:val="none" w:sz="0" w:space="0" w:color="auto"/>
        <w:bottom w:val="none" w:sz="0" w:space="0" w:color="auto"/>
        <w:right w:val="none" w:sz="0" w:space="0" w:color="auto"/>
      </w:divBdr>
    </w:div>
    <w:div w:id="1992982358">
      <w:bodyDiv w:val="1"/>
      <w:marLeft w:val="0"/>
      <w:marRight w:val="0"/>
      <w:marTop w:val="0"/>
      <w:marBottom w:val="0"/>
      <w:divBdr>
        <w:top w:val="none" w:sz="0" w:space="0" w:color="auto"/>
        <w:left w:val="none" w:sz="0" w:space="0" w:color="auto"/>
        <w:bottom w:val="none" w:sz="0" w:space="0" w:color="auto"/>
        <w:right w:val="none" w:sz="0" w:space="0" w:color="auto"/>
      </w:divBdr>
    </w:div>
    <w:div w:id="1996447157">
      <w:bodyDiv w:val="1"/>
      <w:marLeft w:val="0"/>
      <w:marRight w:val="0"/>
      <w:marTop w:val="0"/>
      <w:marBottom w:val="0"/>
      <w:divBdr>
        <w:top w:val="none" w:sz="0" w:space="0" w:color="auto"/>
        <w:left w:val="none" w:sz="0" w:space="0" w:color="auto"/>
        <w:bottom w:val="none" w:sz="0" w:space="0" w:color="auto"/>
        <w:right w:val="none" w:sz="0" w:space="0" w:color="auto"/>
      </w:divBdr>
    </w:div>
    <w:div w:id="1997803423">
      <w:bodyDiv w:val="1"/>
      <w:marLeft w:val="0"/>
      <w:marRight w:val="0"/>
      <w:marTop w:val="0"/>
      <w:marBottom w:val="0"/>
      <w:divBdr>
        <w:top w:val="none" w:sz="0" w:space="0" w:color="auto"/>
        <w:left w:val="none" w:sz="0" w:space="0" w:color="auto"/>
        <w:bottom w:val="none" w:sz="0" w:space="0" w:color="auto"/>
        <w:right w:val="none" w:sz="0" w:space="0" w:color="auto"/>
      </w:divBdr>
    </w:div>
    <w:div w:id="2000425832">
      <w:bodyDiv w:val="1"/>
      <w:marLeft w:val="0"/>
      <w:marRight w:val="0"/>
      <w:marTop w:val="0"/>
      <w:marBottom w:val="0"/>
      <w:divBdr>
        <w:top w:val="none" w:sz="0" w:space="0" w:color="auto"/>
        <w:left w:val="none" w:sz="0" w:space="0" w:color="auto"/>
        <w:bottom w:val="none" w:sz="0" w:space="0" w:color="auto"/>
        <w:right w:val="none" w:sz="0" w:space="0" w:color="auto"/>
      </w:divBdr>
    </w:div>
    <w:div w:id="2004627076">
      <w:bodyDiv w:val="1"/>
      <w:marLeft w:val="0"/>
      <w:marRight w:val="0"/>
      <w:marTop w:val="0"/>
      <w:marBottom w:val="0"/>
      <w:divBdr>
        <w:top w:val="none" w:sz="0" w:space="0" w:color="auto"/>
        <w:left w:val="none" w:sz="0" w:space="0" w:color="auto"/>
        <w:bottom w:val="none" w:sz="0" w:space="0" w:color="auto"/>
        <w:right w:val="none" w:sz="0" w:space="0" w:color="auto"/>
      </w:divBdr>
    </w:div>
    <w:div w:id="2007786523">
      <w:bodyDiv w:val="1"/>
      <w:marLeft w:val="0"/>
      <w:marRight w:val="0"/>
      <w:marTop w:val="0"/>
      <w:marBottom w:val="0"/>
      <w:divBdr>
        <w:top w:val="none" w:sz="0" w:space="0" w:color="auto"/>
        <w:left w:val="none" w:sz="0" w:space="0" w:color="auto"/>
        <w:bottom w:val="none" w:sz="0" w:space="0" w:color="auto"/>
        <w:right w:val="none" w:sz="0" w:space="0" w:color="auto"/>
      </w:divBdr>
    </w:div>
    <w:div w:id="2009168995">
      <w:bodyDiv w:val="1"/>
      <w:marLeft w:val="0"/>
      <w:marRight w:val="0"/>
      <w:marTop w:val="0"/>
      <w:marBottom w:val="0"/>
      <w:divBdr>
        <w:top w:val="none" w:sz="0" w:space="0" w:color="auto"/>
        <w:left w:val="none" w:sz="0" w:space="0" w:color="auto"/>
        <w:bottom w:val="none" w:sz="0" w:space="0" w:color="auto"/>
        <w:right w:val="none" w:sz="0" w:space="0" w:color="auto"/>
      </w:divBdr>
    </w:div>
    <w:div w:id="2009289521">
      <w:bodyDiv w:val="1"/>
      <w:marLeft w:val="0"/>
      <w:marRight w:val="0"/>
      <w:marTop w:val="0"/>
      <w:marBottom w:val="0"/>
      <w:divBdr>
        <w:top w:val="none" w:sz="0" w:space="0" w:color="auto"/>
        <w:left w:val="none" w:sz="0" w:space="0" w:color="auto"/>
        <w:bottom w:val="none" w:sz="0" w:space="0" w:color="auto"/>
        <w:right w:val="none" w:sz="0" w:space="0" w:color="auto"/>
      </w:divBdr>
    </w:div>
    <w:div w:id="2011785051">
      <w:bodyDiv w:val="1"/>
      <w:marLeft w:val="0"/>
      <w:marRight w:val="0"/>
      <w:marTop w:val="0"/>
      <w:marBottom w:val="0"/>
      <w:divBdr>
        <w:top w:val="none" w:sz="0" w:space="0" w:color="auto"/>
        <w:left w:val="none" w:sz="0" w:space="0" w:color="auto"/>
        <w:bottom w:val="none" w:sz="0" w:space="0" w:color="auto"/>
        <w:right w:val="none" w:sz="0" w:space="0" w:color="auto"/>
      </w:divBdr>
    </w:div>
    <w:div w:id="2016221773">
      <w:bodyDiv w:val="1"/>
      <w:marLeft w:val="0"/>
      <w:marRight w:val="0"/>
      <w:marTop w:val="0"/>
      <w:marBottom w:val="0"/>
      <w:divBdr>
        <w:top w:val="none" w:sz="0" w:space="0" w:color="auto"/>
        <w:left w:val="none" w:sz="0" w:space="0" w:color="auto"/>
        <w:bottom w:val="none" w:sz="0" w:space="0" w:color="auto"/>
        <w:right w:val="none" w:sz="0" w:space="0" w:color="auto"/>
      </w:divBdr>
    </w:div>
    <w:div w:id="2019313270">
      <w:bodyDiv w:val="1"/>
      <w:marLeft w:val="0"/>
      <w:marRight w:val="0"/>
      <w:marTop w:val="0"/>
      <w:marBottom w:val="0"/>
      <w:divBdr>
        <w:top w:val="none" w:sz="0" w:space="0" w:color="auto"/>
        <w:left w:val="none" w:sz="0" w:space="0" w:color="auto"/>
        <w:bottom w:val="none" w:sz="0" w:space="0" w:color="auto"/>
        <w:right w:val="none" w:sz="0" w:space="0" w:color="auto"/>
      </w:divBdr>
    </w:div>
    <w:div w:id="2025277981">
      <w:bodyDiv w:val="1"/>
      <w:marLeft w:val="0"/>
      <w:marRight w:val="0"/>
      <w:marTop w:val="0"/>
      <w:marBottom w:val="0"/>
      <w:divBdr>
        <w:top w:val="none" w:sz="0" w:space="0" w:color="auto"/>
        <w:left w:val="none" w:sz="0" w:space="0" w:color="auto"/>
        <w:bottom w:val="none" w:sz="0" w:space="0" w:color="auto"/>
        <w:right w:val="none" w:sz="0" w:space="0" w:color="auto"/>
      </w:divBdr>
    </w:div>
    <w:div w:id="2025786069">
      <w:bodyDiv w:val="1"/>
      <w:marLeft w:val="0"/>
      <w:marRight w:val="0"/>
      <w:marTop w:val="0"/>
      <w:marBottom w:val="0"/>
      <w:divBdr>
        <w:top w:val="none" w:sz="0" w:space="0" w:color="auto"/>
        <w:left w:val="none" w:sz="0" w:space="0" w:color="auto"/>
        <w:bottom w:val="none" w:sz="0" w:space="0" w:color="auto"/>
        <w:right w:val="none" w:sz="0" w:space="0" w:color="auto"/>
      </w:divBdr>
    </w:div>
    <w:div w:id="2029132908">
      <w:bodyDiv w:val="1"/>
      <w:marLeft w:val="0"/>
      <w:marRight w:val="0"/>
      <w:marTop w:val="0"/>
      <w:marBottom w:val="0"/>
      <w:divBdr>
        <w:top w:val="none" w:sz="0" w:space="0" w:color="auto"/>
        <w:left w:val="none" w:sz="0" w:space="0" w:color="auto"/>
        <w:bottom w:val="none" w:sz="0" w:space="0" w:color="auto"/>
        <w:right w:val="none" w:sz="0" w:space="0" w:color="auto"/>
      </w:divBdr>
    </w:div>
    <w:div w:id="2037927897">
      <w:bodyDiv w:val="1"/>
      <w:marLeft w:val="0"/>
      <w:marRight w:val="0"/>
      <w:marTop w:val="0"/>
      <w:marBottom w:val="0"/>
      <w:divBdr>
        <w:top w:val="none" w:sz="0" w:space="0" w:color="auto"/>
        <w:left w:val="none" w:sz="0" w:space="0" w:color="auto"/>
        <w:bottom w:val="none" w:sz="0" w:space="0" w:color="auto"/>
        <w:right w:val="none" w:sz="0" w:space="0" w:color="auto"/>
      </w:divBdr>
    </w:div>
    <w:div w:id="2038699142">
      <w:bodyDiv w:val="1"/>
      <w:marLeft w:val="0"/>
      <w:marRight w:val="0"/>
      <w:marTop w:val="0"/>
      <w:marBottom w:val="0"/>
      <w:divBdr>
        <w:top w:val="none" w:sz="0" w:space="0" w:color="auto"/>
        <w:left w:val="none" w:sz="0" w:space="0" w:color="auto"/>
        <w:bottom w:val="none" w:sz="0" w:space="0" w:color="auto"/>
        <w:right w:val="none" w:sz="0" w:space="0" w:color="auto"/>
      </w:divBdr>
    </w:div>
    <w:div w:id="2039351461">
      <w:bodyDiv w:val="1"/>
      <w:marLeft w:val="0"/>
      <w:marRight w:val="0"/>
      <w:marTop w:val="0"/>
      <w:marBottom w:val="0"/>
      <w:divBdr>
        <w:top w:val="none" w:sz="0" w:space="0" w:color="auto"/>
        <w:left w:val="none" w:sz="0" w:space="0" w:color="auto"/>
        <w:bottom w:val="none" w:sz="0" w:space="0" w:color="auto"/>
        <w:right w:val="none" w:sz="0" w:space="0" w:color="auto"/>
      </w:divBdr>
    </w:div>
    <w:div w:id="2041592301">
      <w:bodyDiv w:val="1"/>
      <w:marLeft w:val="0"/>
      <w:marRight w:val="0"/>
      <w:marTop w:val="0"/>
      <w:marBottom w:val="0"/>
      <w:divBdr>
        <w:top w:val="none" w:sz="0" w:space="0" w:color="auto"/>
        <w:left w:val="none" w:sz="0" w:space="0" w:color="auto"/>
        <w:bottom w:val="none" w:sz="0" w:space="0" w:color="auto"/>
        <w:right w:val="none" w:sz="0" w:space="0" w:color="auto"/>
      </w:divBdr>
    </w:div>
    <w:div w:id="2046713347">
      <w:bodyDiv w:val="1"/>
      <w:marLeft w:val="0"/>
      <w:marRight w:val="0"/>
      <w:marTop w:val="0"/>
      <w:marBottom w:val="0"/>
      <w:divBdr>
        <w:top w:val="none" w:sz="0" w:space="0" w:color="auto"/>
        <w:left w:val="none" w:sz="0" w:space="0" w:color="auto"/>
        <w:bottom w:val="none" w:sz="0" w:space="0" w:color="auto"/>
        <w:right w:val="none" w:sz="0" w:space="0" w:color="auto"/>
      </w:divBdr>
    </w:div>
    <w:div w:id="2053532635">
      <w:bodyDiv w:val="1"/>
      <w:marLeft w:val="0"/>
      <w:marRight w:val="0"/>
      <w:marTop w:val="0"/>
      <w:marBottom w:val="0"/>
      <w:divBdr>
        <w:top w:val="none" w:sz="0" w:space="0" w:color="auto"/>
        <w:left w:val="none" w:sz="0" w:space="0" w:color="auto"/>
        <w:bottom w:val="none" w:sz="0" w:space="0" w:color="auto"/>
        <w:right w:val="none" w:sz="0" w:space="0" w:color="auto"/>
      </w:divBdr>
    </w:div>
    <w:div w:id="2056267787">
      <w:bodyDiv w:val="1"/>
      <w:marLeft w:val="0"/>
      <w:marRight w:val="0"/>
      <w:marTop w:val="0"/>
      <w:marBottom w:val="0"/>
      <w:divBdr>
        <w:top w:val="none" w:sz="0" w:space="0" w:color="auto"/>
        <w:left w:val="none" w:sz="0" w:space="0" w:color="auto"/>
        <w:bottom w:val="none" w:sz="0" w:space="0" w:color="auto"/>
        <w:right w:val="none" w:sz="0" w:space="0" w:color="auto"/>
      </w:divBdr>
    </w:div>
    <w:div w:id="2061435593">
      <w:bodyDiv w:val="1"/>
      <w:marLeft w:val="0"/>
      <w:marRight w:val="0"/>
      <w:marTop w:val="0"/>
      <w:marBottom w:val="0"/>
      <w:divBdr>
        <w:top w:val="none" w:sz="0" w:space="0" w:color="auto"/>
        <w:left w:val="none" w:sz="0" w:space="0" w:color="auto"/>
        <w:bottom w:val="none" w:sz="0" w:space="0" w:color="auto"/>
        <w:right w:val="none" w:sz="0" w:space="0" w:color="auto"/>
      </w:divBdr>
    </w:div>
    <w:div w:id="2068528951">
      <w:bodyDiv w:val="1"/>
      <w:marLeft w:val="0"/>
      <w:marRight w:val="0"/>
      <w:marTop w:val="0"/>
      <w:marBottom w:val="0"/>
      <w:divBdr>
        <w:top w:val="none" w:sz="0" w:space="0" w:color="auto"/>
        <w:left w:val="none" w:sz="0" w:space="0" w:color="auto"/>
        <w:bottom w:val="none" w:sz="0" w:space="0" w:color="auto"/>
        <w:right w:val="none" w:sz="0" w:space="0" w:color="auto"/>
      </w:divBdr>
    </w:div>
    <w:div w:id="2072385453">
      <w:bodyDiv w:val="1"/>
      <w:marLeft w:val="0"/>
      <w:marRight w:val="0"/>
      <w:marTop w:val="0"/>
      <w:marBottom w:val="0"/>
      <w:divBdr>
        <w:top w:val="none" w:sz="0" w:space="0" w:color="auto"/>
        <w:left w:val="none" w:sz="0" w:space="0" w:color="auto"/>
        <w:bottom w:val="none" w:sz="0" w:space="0" w:color="auto"/>
        <w:right w:val="none" w:sz="0" w:space="0" w:color="auto"/>
      </w:divBdr>
    </w:div>
    <w:div w:id="2076584222">
      <w:bodyDiv w:val="1"/>
      <w:marLeft w:val="0"/>
      <w:marRight w:val="0"/>
      <w:marTop w:val="0"/>
      <w:marBottom w:val="0"/>
      <w:divBdr>
        <w:top w:val="none" w:sz="0" w:space="0" w:color="auto"/>
        <w:left w:val="none" w:sz="0" w:space="0" w:color="auto"/>
        <w:bottom w:val="none" w:sz="0" w:space="0" w:color="auto"/>
        <w:right w:val="none" w:sz="0" w:space="0" w:color="auto"/>
      </w:divBdr>
    </w:div>
    <w:div w:id="2080595487">
      <w:bodyDiv w:val="1"/>
      <w:marLeft w:val="0"/>
      <w:marRight w:val="0"/>
      <w:marTop w:val="0"/>
      <w:marBottom w:val="0"/>
      <w:divBdr>
        <w:top w:val="none" w:sz="0" w:space="0" w:color="auto"/>
        <w:left w:val="none" w:sz="0" w:space="0" w:color="auto"/>
        <w:bottom w:val="none" w:sz="0" w:space="0" w:color="auto"/>
        <w:right w:val="none" w:sz="0" w:space="0" w:color="auto"/>
      </w:divBdr>
    </w:div>
    <w:div w:id="2081324487">
      <w:bodyDiv w:val="1"/>
      <w:marLeft w:val="0"/>
      <w:marRight w:val="0"/>
      <w:marTop w:val="0"/>
      <w:marBottom w:val="0"/>
      <w:divBdr>
        <w:top w:val="none" w:sz="0" w:space="0" w:color="auto"/>
        <w:left w:val="none" w:sz="0" w:space="0" w:color="auto"/>
        <w:bottom w:val="none" w:sz="0" w:space="0" w:color="auto"/>
        <w:right w:val="none" w:sz="0" w:space="0" w:color="auto"/>
      </w:divBdr>
    </w:div>
    <w:div w:id="2081753281">
      <w:bodyDiv w:val="1"/>
      <w:marLeft w:val="0"/>
      <w:marRight w:val="0"/>
      <w:marTop w:val="0"/>
      <w:marBottom w:val="0"/>
      <w:divBdr>
        <w:top w:val="none" w:sz="0" w:space="0" w:color="auto"/>
        <w:left w:val="none" w:sz="0" w:space="0" w:color="auto"/>
        <w:bottom w:val="none" w:sz="0" w:space="0" w:color="auto"/>
        <w:right w:val="none" w:sz="0" w:space="0" w:color="auto"/>
      </w:divBdr>
    </w:div>
    <w:div w:id="2083796810">
      <w:bodyDiv w:val="1"/>
      <w:marLeft w:val="0"/>
      <w:marRight w:val="0"/>
      <w:marTop w:val="0"/>
      <w:marBottom w:val="0"/>
      <w:divBdr>
        <w:top w:val="none" w:sz="0" w:space="0" w:color="auto"/>
        <w:left w:val="none" w:sz="0" w:space="0" w:color="auto"/>
        <w:bottom w:val="none" w:sz="0" w:space="0" w:color="auto"/>
        <w:right w:val="none" w:sz="0" w:space="0" w:color="auto"/>
      </w:divBdr>
    </w:div>
    <w:div w:id="2084059804">
      <w:bodyDiv w:val="1"/>
      <w:marLeft w:val="0"/>
      <w:marRight w:val="0"/>
      <w:marTop w:val="0"/>
      <w:marBottom w:val="0"/>
      <w:divBdr>
        <w:top w:val="none" w:sz="0" w:space="0" w:color="auto"/>
        <w:left w:val="none" w:sz="0" w:space="0" w:color="auto"/>
        <w:bottom w:val="none" w:sz="0" w:space="0" w:color="auto"/>
        <w:right w:val="none" w:sz="0" w:space="0" w:color="auto"/>
      </w:divBdr>
    </w:div>
    <w:div w:id="2084646086">
      <w:bodyDiv w:val="1"/>
      <w:marLeft w:val="0"/>
      <w:marRight w:val="0"/>
      <w:marTop w:val="0"/>
      <w:marBottom w:val="0"/>
      <w:divBdr>
        <w:top w:val="none" w:sz="0" w:space="0" w:color="auto"/>
        <w:left w:val="none" w:sz="0" w:space="0" w:color="auto"/>
        <w:bottom w:val="none" w:sz="0" w:space="0" w:color="auto"/>
        <w:right w:val="none" w:sz="0" w:space="0" w:color="auto"/>
      </w:divBdr>
    </w:div>
    <w:div w:id="2087459496">
      <w:bodyDiv w:val="1"/>
      <w:marLeft w:val="0"/>
      <w:marRight w:val="0"/>
      <w:marTop w:val="0"/>
      <w:marBottom w:val="0"/>
      <w:divBdr>
        <w:top w:val="none" w:sz="0" w:space="0" w:color="auto"/>
        <w:left w:val="none" w:sz="0" w:space="0" w:color="auto"/>
        <w:bottom w:val="none" w:sz="0" w:space="0" w:color="auto"/>
        <w:right w:val="none" w:sz="0" w:space="0" w:color="auto"/>
      </w:divBdr>
    </w:div>
    <w:div w:id="2089693051">
      <w:bodyDiv w:val="1"/>
      <w:marLeft w:val="0"/>
      <w:marRight w:val="0"/>
      <w:marTop w:val="0"/>
      <w:marBottom w:val="0"/>
      <w:divBdr>
        <w:top w:val="none" w:sz="0" w:space="0" w:color="auto"/>
        <w:left w:val="none" w:sz="0" w:space="0" w:color="auto"/>
        <w:bottom w:val="none" w:sz="0" w:space="0" w:color="auto"/>
        <w:right w:val="none" w:sz="0" w:space="0" w:color="auto"/>
      </w:divBdr>
    </w:div>
    <w:div w:id="2091586113">
      <w:bodyDiv w:val="1"/>
      <w:marLeft w:val="0"/>
      <w:marRight w:val="0"/>
      <w:marTop w:val="0"/>
      <w:marBottom w:val="0"/>
      <w:divBdr>
        <w:top w:val="none" w:sz="0" w:space="0" w:color="auto"/>
        <w:left w:val="none" w:sz="0" w:space="0" w:color="auto"/>
        <w:bottom w:val="none" w:sz="0" w:space="0" w:color="auto"/>
        <w:right w:val="none" w:sz="0" w:space="0" w:color="auto"/>
      </w:divBdr>
    </w:div>
    <w:div w:id="2092041980">
      <w:bodyDiv w:val="1"/>
      <w:marLeft w:val="0"/>
      <w:marRight w:val="0"/>
      <w:marTop w:val="0"/>
      <w:marBottom w:val="0"/>
      <w:divBdr>
        <w:top w:val="none" w:sz="0" w:space="0" w:color="auto"/>
        <w:left w:val="none" w:sz="0" w:space="0" w:color="auto"/>
        <w:bottom w:val="none" w:sz="0" w:space="0" w:color="auto"/>
        <w:right w:val="none" w:sz="0" w:space="0" w:color="auto"/>
      </w:divBdr>
    </w:div>
    <w:div w:id="2094162466">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9330612">
      <w:bodyDiv w:val="1"/>
      <w:marLeft w:val="0"/>
      <w:marRight w:val="0"/>
      <w:marTop w:val="0"/>
      <w:marBottom w:val="0"/>
      <w:divBdr>
        <w:top w:val="none" w:sz="0" w:space="0" w:color="auto"/>
        <w:left w:val="none" w:sz="0" w:space="0" w:color="auto"/>
        <w:bottom w:val="none" w:sz="0" w:space="0" w:color="auto"/>
        <w:right w:val="none" w:sz="0" w:space="0" w:color="auto"/>
      </w:divBdr>
    </w:div>
    <w:div w:id="2107260679">
      <w:bodyDiv w:val="1"/>
      <w:marLeft w:val="0"/>
      <w:marRight w:val="0"/>
      <w:marTop w:val="0"/>
      <w:marBottom w:val="0"/>
      <w:divBdr>
        <w:top w:val="none" w:sz="0" w:space="0" w:color="auto"/>
        <w:left w:val="none" w:sz="0" w:space="0" w:color="auto"/>
        <w:bottom w:val="none" w:sz="0" w:space="0" w:color="auto"/>
        <w:right w:val="none" w:sz="0" w:space="0" w:color="auto"/>
      </w:divBdr>
    </w:div>
    <w:div w:id="2109421089">
      <w:bodyDiv w:val="1"/>
      <w:marLeft w:val="0"/>
      <w:marRight w:val="0"/>
      <w:marTop w:val="0"/>
      <w:marBottom w:val="0"/>
      <w:divBdr>
        <w:top w:val="none" w:sz="0" w:space="0" w:color="auto"/>
        <w:left w:val="none" w:sz="0" w:space="0" w:color="auto"/>
        <w:bottom w:val="none" w:sz="0" w:space="0" w:color="auto"/>
        <w:right w:val="none" w:sz="0" w:space="0" w:color="auto"/>
      </w:divBdr>
    </w:div>
    <w:div w:id="2113435753">
      <w:bodyDiv w:val="1"/>
      <w:marLeft w:val="0"/>
      <w:marRight w:val="0"/>
      <w:marTop w:val="0"/>
      <w:marBottom w:val="0"/>
      <w:divBdr>
        <w:top w:val="none" w:sz="0" w:space="0" w:color="auto"/>
        <w:left w:val="none" w:sz="0" w:space="0" w:color="auto"/>
        <w:bottom w:val="none" w:sz="0" w:space="0" w:color="auto"/>
        <w:right w:val="none" w:sz="0" w:space="0" w:color="auto"/>
      </w:divBdr>
    </w:div>
    <w:div w:id="2116555550">
      <w:bodyDiv w:val="1"/>
      <w:marLeft w:val="0"/>
      <w:marRight w:val="0"/>
      <w:marTop w:val="0"/>
      <w:marBottom w:val="0"/>
      <w:divBdr>
        <w:top w:val="none" w:sz="0" w:space="0" w:color="auto"/>
        <w:left w:val="none" w:sz="0" w:space="0" w:color="auto"/>
        <w:bottom w:val="none" w:sz="0" w:space="0" w:color="auto"/>
        <w:right w:val="none" w:sz="0" w:space="0" w:color="auto"/>
      </w:divBdr>
    </w:div>
    <w:div w:id="2117096410">
      <w:bodyDiv w:val="1"/>
      <w:marLeft w:val="0"/>
      <w:marRight w:val="0"/>
      <w:marTop w:val="0"/>
      <w:marBottom w:val="0"/>
      <w:divBdr>
        <w:top w:val="none" w:sz="0" w:space="0" w:color="auto"/>
        <w:left w:val="none" w:sz="0" w:space="0" w:color="auto"/>
        <w:bottom w:val="none" w:sz="0" w:space="0" w:color="auto"/>
        <w:right w:val="none" w:sz="0" w:space="0" w:color="auto"/>
      </w:divBdr>
    </w:div>
    <w:div w:id="2124693341">
      <w:bodyDiv w:val="1"/>
      <w:marLeft w:val="0"/>
      <w:marRight w:val="0"/>
      <w:marTop w:val="0"/>
      <w:marBottom w:val="0"/>
      <w:divBdr>
        <w:top w:val="none" w:sz="0" w:space="0" w:color="auto"/>
        <w:left w:val="none" w:sz="0" w:space="0" w:color="auto"/>
        <w:bottom w:val="none" w:sz="0" w:space="0" w:color="auto"/>
        <w:right w:val="none" w:sz="0" w:space="0" w:color="auto"/>
      </w:divBdr>
    </w:div>
    <w:div w:id="2125803753">
      <w:bodyDiv w:val="1"/>
      <w:marLeft w:val="0"/>
      <w:marRight w:val="0"/>
      <w:marTop w:val="0"/>
      <w:marBottom w:val="0"/>
      <w:divBdr>
        <w:top w:val="none" w:sz="0" w:space="0" w:color="auto"/>
        <w:left w:val="none" w:sz="0" w:space="0" w:color="auto"/>
        <w:bottom w:val="none" w:sz="0" w:space="0" w:color="auto"/>
        <w:right w:val="none" w:sz="0" w:space="0" w:color="auto"/>
      </w:divBdr>
    </w:div>
    <w:div w:id="2136408619">
      <w:bodyDiv w:val="1"/>
      <w:marLeft w:val="0"/>
      <w:marRight w:val="0"/>
      <w:marTop w:val="0"/>
      <w:marBottom w:val="0"/>
      <w:divBdr>
        <w:top w:val="none" w:sz="0" w:space="0" w:color="auto"/>
        <w:left w:val="none" w:sz="0" w:space="0" w:color="auto"/>
        <w:bottom w:val="none" w:sz="0" w:space="0" w:color="auto"/>
        <w:right w:val="none" w:sz="0" w:space="0" w:color="auto"/>
      </w:divBdr>
    </w:div>
    <w:div w:id="2139298796">
      <w:bodyDiv w:val="1"/>
      <w:marLeft w:val="0"/>
      <w:marRight w:val="0"/>
      <w:marTop w:val="0"/>
      <w:marBottom w:val="0"/>
      <w:divBdr>
        <w:top w:val="none" w:sz="0" w:space="0" w:color="auto"/>
        <w:left w:val="none" w:sz="0" w:space="0" w:color="auto"/>
        <w:bottom w:val="none" w:sz="0" w:space="0" w:color="auto"/>
        <w:right w:val="none" w:sz="0" w:space="0" w:color="auto"/>
      </w:divBdr>
    </w:div>
    <w:div w:id="2139491465">
      <w:bodyDiv w:val="1"/>
      <w:marLeft w:val="0"/>
      <w:marRight w:val="0"/>
      <w:marTop w:val="0"/>
      <w:marBottom w:val="0"/>
      <w:divBdr>
        <w:top w:val="none" w:sz="0" w:space="0" w:color="auto"/>
        <w:left w:val="none" w:sz="0" w:space="0" w:color="auto"/>
        <w:bottom w:val="none" w:sz="0" w:space="0" w:color="auto"/>
        <w:right w:val="none" w:sz="0" w:space="0" w:color="auto"/>
      </w:divBdr>
    </w:div>
    <w:div w:id="2139758891">
      <w:bodyDiv w:val="1"/>
      <w:marLeft w:val="0"/>
      <w:marRight w:val="0"/>
      <w:marTop w:val="0"/>
      <w:marBottom w:val="0"/>
      <w:divBdr>
        <w:top w:val="none" w:sz="0" w:space="0" w:color="auto"/>
        <w:left w:val="none" w:sz="0" w:space="0" w:color="auto"/>
        <w:bottom w:val="none" w:sz="0" w:space="0" w:color="auto"/>
        <w:right w:val="none" w:sz="0" w:space="0" w:color="auto"/>
      </w:divBdr>
    </w:div>
    <w:div w:id="214303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microsoft.com/office/2007/relationships/diagramDrawing" Target="diagrams/drawing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diagramQuickStyle" Target="diagrams/quickStyle2.xml"/><Relationship Id="rId58"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oleObject" Target="embeddings/oleObject1.bin"/><Relationship Id="rId22" Type="http://schemas.openxmlformats.org/officeDocument/2006/relationships/hyperlink" Target="../../Savoir%20Faire/Savoir-Faire%20terminale_S1_3.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Savoir%20Faire/Savoir-Faire%20terminale_S1_3.pdf"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Savoir%20Faire/Savoir-Faire%20terminale_S1_3.pdf" TargetMode="External"/><Relationship Id="rId33" Type="http://schemas.openxmlformats.org/officeDocument/2006/relationships/hyperlink" Target="../../Savoir%20Faire/Savoir-Faire%20terminale_S1_3.pdf"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https://www.youtube.com/watch?v=wszfl65nG0o" TargetMode="External"/><Relationship Id="rId54" Type="http://schemas.openxmlformats.org/officeDocument/2006/relationships/diagramColors" Target="diagrams/colors2.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image" Target="media/image15.png"/><Relationship Id="rId49" Type="http://schemas.openxmlformats.org/officeDocument/2006/relationships/hyperlink" Target="../../Savoir%20Faire/Savoir-Faire%20terminale_S1_3.pdf" TargetMode="External"/><Relationship Id="rId57" Type="http://schemas.openxmlformats.org/officeDocument/2006/relationships/image" Target="media/image29.png"/><Relationship Id="rId10"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image" Target="media/image22.png"/><Relationship Id="rId52" Type="http://schemas.openxmlformats.org/officeDocument/2006/relationships/diagramLayout" Target="diagrams/layout2.xml"/><Relationship Id="rId60"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yperlink" Target="Cours%20SES%20lundi%2028%2009%202020.mp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F7FB-F92C-4175-9F45-F383A931B93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82B5A112-9C71-44C8-8749-75A3311BADB3}">
      <dgm:prSet phldrT="[Texte]"/>
      <dgm:spPr/>
      <dgm:t>
        <a:bodyPr/>
        <a:lstStyle/>
        <a:p>
          <a:r>
            <a:rPr lang="fr-FR"/>
            <a:t>Les 3 secteurs de l'emploi</a:t>
          </a:r>
        </a:p>
      </dgm:t>
    </dgm:pt>
    <dgm:pt modelId="{E592AB84-3261-4F68-A246-2C9484324A1A}" type="parTrans" cxnId="{06F50858-AEC1-47C2-8858-512FC68EB601}">
      <dgm:prSet/>
      <dgm:spPr/>
      <dgm:t>
        <a:bodyPr/>
        <a:lstStyle/>
        <a:p>
          <a:endParaRPr lang="fr-FR"/>
        </a:p>
      </dgm:t>
    </dgm:pt>
    <dgm:pt modelId="{AD36E7B5-9E83-4538-A714-02FCC3AEA84F}" type="sibTrans" cxnId="{06F50858-AEC1-47C2-8858-512FC68EB601}">
      <dgm:prSet/>
      <dgm:spPr/>
      <dgm:t>
        <a:bodyPr/>
        <a:lstStyle/>
        <a:p>
          <a:endParaRPr lang="fr-FR"/>
        </a:p>
      </dgm:t>
    </dgm:pt>
    <dgm:pt modelId="{54CEE2A5-3366-4C43-ACAB-FC7F30AC5491}">
      <dgm:prSet phldrT="[Texte]"/>
      <dgm:spPr/>
      <dgm:t>
        <a:bodyPr/>
        <a:lstStyle/>
        <a:p>
          <a:r>
            <a:rPr lang="fr-FR"/>
            <a:t>Primaire :</a:t>
          </a:r>
        </a:p>
      </dgm:t>
    </dgm:pt>
    <dgm:pt modelId="{B7A09F43-0165-4336-B1A9-2CE3A2F6AB75}" type="parTrans" cxnId="{51F182CF-7630-48F0-A394-534B28906594}">
      <dgm:prSet/>
      <dgm:spPr/>
      <dgm:t>
        <a:bodyPr/>
        <a:lstStyle/>
        <a:p>
          <a:endParaRPr lang="fr-FR"/>
        </a:p>
      </dgm:t>
    </dgm:pt>
    <dgm:pt modelId="{4B57B57E-D64B-49A3-A664-AFAE61587EB6}" type="sibTrans" cxnId="{51F182CF-7630-48F0-A394-534B28906594}">
      <dgm:prSet/>
      <dgm:spPr/>
      <dgm:t>
        <a:bodyPr/>
        <a:lstStyle/>
        <a:p>
          <a:endParaRPr lang="fr-FR"/>
        </a:p>
      </dgm:t>
    </dgm:pt>
    <dgm:pt modelId="{F3A62C6A-740B-4FBA-BE6F-C014F0E7E5D9}">
      <dgm:prSet phldrT="[Texte]"/>
      <dgm:spPr/>
      <dgm:t>
        <a:bodyPr/>
        <a:lstStyle/>
        <a:p>
          <a:r>
            <a:rPr lang="fr-FR"/>
            <a:t>Agriculture</a:t>
          </a:r>
        </a:p>
        <a:p>
          <a:r>
            <a:rPr lang="fr-FR"/>
            <a:t>Pêche</a:t>
          </a:r>
        </a:p>
        <a:p>
          <a:r>
            <a:rPr lang="fr-FR"/>
            <a:t>Forêts</a:t>
          </a:r>
        </a:p>
      </dgm:t>
    </dgm:pt>
    <dgm:pt modelId="{B1899197-198F-4D3F-930D-0CD1A1A87083}" type="parTrans" cxnId="{DEFAB38D-CEF7-40DC-9483-44D2DC250F7B}">
      <dgm:prSet/>
      <dgm:spPr/>
      <dgm:t>
        <a:bodyPr/>
        <a:lstStyle/>
        <a:p>
          <a:endParaRPr lang="fr-FR"/>
        </a:p>
      </dgm:t>
    </dgm:pt>
    <dgm:pt modelId="{BEC2E544-E777-4B67-AD7C-37B901446C6D}" type="sibTrans" cxnId="{DEFAB38D-CEF7-40DC-9483-44D2DC250F7B}">
      <dgm:prSet/>
      <dgm:spPr/>
      <dgm:t>
        <a:bodyPr/>
        <a:lstStyle/>
        <a:p>
          <a:endParaRPr lang="fr-FR"/>
        </a:p>
      </dgm:t>
    </dgm:pt>
    <dgm:pt modelId="{C59B2CE3-1C63-4856-AC98-DEB9A8407B13}">
      <dgm:prSet phldrT="[Texte]"/>
      <dgm:spPr/>
      <dgm:t>
        <a:bodyPr/>
        <a:lstStyle/>
        <a:p>
          <a:r>
            <a:rPr lang="fr-FR"/>
            <a:t>Mines</a:t>
          </a:r>
        </a:p>
        <a:p>
          <a:r>
            <a:rPr lang="fr-FR"/>
            <a:t>Gisements</a:t>
          </a:r>
        </a:p>
        <a:p>
          <a:endParaRPr lang="fr-FR"/>
        </a:p>
      </dgm:t>
    </dgm:pt>
    <dgm:pt modelId="{5CE25F70-F6BF-4579-8774-E6043DFA50CA}" type="parTrans" cxnId="{DD96E520-D083-42B4-8D7F-566B18981D6C}">
      <dgm:prSet/>
      <dgm:spPr/>
      <dgm:t>
        <a:bodyPr/>
        <a:lstStyle/>
        <a:p>
          <a:endParaRPr lang="fr-FR"/>
        </a:p>
      </dgm:t>
    </dgm:pt>
    <dgm:pt modelId="{E4C36F00-CDA5-4885-A890-80D5E8DD5369}" type="sibTrans" cxnId="{DD96E520-D083-42B4-8D7F-566B18981D6C}">
      <dgm:prSet/>
      <dgm:spPr/>
      <dgm:t>
        <a:bodyPr/>
        <a:lstStyle/>
        <a:p>
          <a:endParaRPr lang="fr-FR"/>
        </a:p>
      </dgm:t>
    </dgm:pt>
    <dgm:pt modelId="{FD58779D-46CC-4CA6-B9C5-294B5DFA5990}">
      <dgm:prSet phldrT="[Texte]"/>
      <dgm:spPr/>
      <dgm:t>
        <a:bodyPr/>
        <a:lstStyle/>
        <a:p>
          <a:r>
            <a:rPr lang="fr-FR"/>
            <a:t>Secondaire :</a:t>
          </a:r>
        </a:p>
      </dgm:t>
    </dgm:pt>
    <dgm:pt modelId="{DF459587-71B4-4753-93B8-96ACDC2AACBC}" type="parTrans" cxnId="{3585D2BE-C037-4AE4-BF82-DD4C3B18EFD1}">
      <dgm:prSet/>
      <dgm:spPr/>
      <dgm:t>
        <a:bodyPr/>
        <a:lstStyle/>
        <a:p>
          <a:endParaRPr lang="fr-FR"/>
        </a:p>
      </dgm:t>
    </dgm:pt>
    <dgm:pt modelId="{6E137A82-D4FA-4080-96E2-A5D9AC2D8E35}" type="sibTrans" cxnId="{3585D2BE-C037-4AE4-BF82-DD4C3B18EFD1}">
      <dgm:prSet/>
      <dgm:spPr/>
      <dgm:t>
        <a:bodyPr/>
        <a:lstStyle/>
        <a:p>
          <a:endParaRPr lang="fr-FR"/>
        </a:p>
      </dgm:t>
    </dgm:pt>
    <dgm:pt modelId="{60380CE9-8CC6-4FF4-AB57-C797DA7BE410}">
      <dgm:prSet phldrT="[Texte]"/>
      <dgm:spPr/>
      <dgm:t>
        <a:bodyPr/>
        <a:lstStyle/>
        <a:p>
          <a:r>
            <a:rPr lang="fr-FR"/>
            <a:t>Industries manufacturières</a:t>
          </a:r>
        </a:p>
      </dgm:t>
    </dgm:pt>
    <dgm:pt modelId="{F1D760E7-557D-4337-B1CF-3E29B8FB2A6A}" type="parTrans" cxnId="{03BF1F30-8090-4E72-9E85-3D0EE2787BA0}">
      <dgm:prSet/>
      <dgm:spPr/>
      <dgm:t>
        <a:bodyPr/>
        <a:lstStyle/>
        <a:p>
          <a:endParaRPr lang="fr-FR"/>
        </a:p>
      </dgm:t>
    </dgm:pt>
    <dgm:pt modelId="{84876299-4448-4261-8BC8-501B261876F7}" type="sibTrans" cxnId="{03BF1F30-8090-4E72-9E85-3D0EE2787BA0}">
      <dgm:prSet/>
      <dgm:spPr/>
      <dgm:t>
        <a:bodyPr/>
        <a:lstStyle/>
        <a:p>
          <a:endParaRPr lang="fr-FR"/>
        </a:p>
      </dgm:t>
    </dgm:pt>
    <dgm:pt modelId="{4C5785E9-A8B5-4AB7-A20A-C0508F186A07}">
      <dgm:prSet phldrT="[Texte]"/>
      <dgm:spPr/>
      <dgm:t>
        <a:bodyPr/>
        <a:lstStyle/>
        <a:p>
          <a:r>
            <a:rPr lang="fr-FR"/>
            <a:t>Administration publique, enseignement, santé humaine, action sociale</a:t>
          </a:r>
        </a:p>
      </dgm:t>
    </dgm:pt>
    <dgm:pt modelId="{A8EC203E-EE7E-44E6-9CDD-A1D505EB1B13}" type="parTrans" cxnId="{83E50715-D4BD-419D-B32C-2C8045C744E1}">
      <dgm:prSet/>
      <dgm:spPr/>
      <dgm:t>
        <a:bodyPr/>
        <a:lstStyle/>
        <a:p>
          <a:endParaRPr lang="fr-FR"/>
        </a:p>
      </dgm:t>
    </dgm:pt>
    <dgm:pt modelId="{D70A0FCD-1BEB-4474-899C-FB111B95F987}" type="sibTrans" cxnId="{83E50715-D4BD-419D-B32C-2C8045C744E1}">
      <dgm:prSet/>
      <dgm:spPr/>
      <dgm:t>
        <a:bodyPr/>
        <a:lstStyle/>
        <a:p>
          <a:endParaRPr lang="fr-FR"/>
        </a:p>
      </dgm:t>
    </dgm:pt>
    <dgm:pt modelId="{63D24868-5418-44EF-ACB4-47558BA99F30}">
      <dgm:prSet phldrT="[Texte]" custT="1"/>
      <dgm:spPr/>
      <dgm:t>
        <a:bodyPr/>
        <a:lstStyle/>
        <a:p>
          <a:r>
            <a:rPr lang="fr-FR" sz="800"/>
            <a:t>Construction</a:t>
          </a:r>
        </a:p>
      </dgm:t>
    </dgm:pt>
    <dgm:pt modelId="{3AC2AD52-5B0F-4A4D-A2DE-2869AD677F61}" type="parTrans" cxnId="{7C1A8EE1-BB47-41BB-87FA-7C04388CB974}">
      <dgm:prSet/>
      <dgm:spPr/>
      <dgm:t>
        <a:bodyPr/>
        <a:lstStyle/>
        <a:p>
          <a:endParaRPr lang="fr-FR"/>
        </a:p>
      </dgm:t>
    </dgm:pt>
    <dgm:pt modelId="{7CDA33FC-4269-428A-ABF5-02CB06ED90B8}" type="sibTrans" cxnId="{7C1A8EE1-BB47-41BB-87FA-7C04388CB974}">
      <dgm:prSet/>
      <dgm:spPr/>
      <dgm:t>
        <a:bodyPr/>
        <a:lstStyle/>
        <a:p>
          <a:endParaRPr lang="fr-FR"/>
        </a:p>
      </dgm:t>
    </dgm:pt>
    <dgm:pt modelId="{378535D0-3FA0-4D59-928D-825208C6E286}">
      <dgm:prSet phldrT="[Texte]"/>
      <dgm:spPr/>
      <dgm:t>
        <a:bodyPr/>
        <a:lstStyle/>
        <a:p>
          <a:r>
            <a:rPr lang="fr-FR"/>
            <a:t>Tertiaire :</a:t>
          </a:r>
        </a:p>
      </dgm:t>
    </dgm:pt>
    <dgm:pt modelId="{64A048A8-4863-41B2-BFEC-7A0B0B824D69}" type="parTrans" cxnId="{C3F4DC9D-E8CB-4001-8163-6FC2484CB2C5}">
      <dgm:prSet/>
      <dgm:spPr/>
      <dgm:t>
        <a:bodyPr/>
        <a:lstStyle/>
        <a:p>
          <a:endParaRPr lang="fr-FR"/>
        </a:p>
      </dgm:t>
    </dgm:pt>
    <dgm:pt modelId="{D1A69338-E85A-4B06-BB26-B4AFE653DD0F}" type="sibTrans" cxnId="{C3F4DC9D-E8CB-4001-8163-6FC2484CB2C5}">
      <dgm:prSet/>
      <dgm:spPr/>
      <dgm:t>
        <a:bodyPr/>
        <a:lstStyle/>
        <a:p>
          <a:endParaRPr lang="fr-FR"/>
        </a:p>
      </dgm:t>
    </dgm:pt>
    <dgm:pt modelId="{E529FA09-A6D4-4174-8375-853BABEBF4AD}">
      <dgm:prSet phldrT="[Texte]"/>
      <dgm:spPr/>
      <dgm:t>
        <a:bodyPr/>
        <a:lstStyle/>
        <a:p>
          <a:r>
            <a:rPr lang="fr-FR"/>
            <a:t>Commerce, transports, activités financières, services aux entreprises, services aux particuliers, hébergement-restauration</a:t>
          </a:r>
        </a:p>
      </dgm:t>
    </dgm:pt>
    <dgm:pt modelId="{8FC0E50A-53BF-4FFD-9B48-3809B7CDB4C3}" type="parTrans" cxnId="{184D9C91-5749-4861-AC29-E818B25DD417}">
      <dgm:prSet/>
      <dgm:spPr/>
      <dgm:t>
        <a:bodyPr/>
        <a:lstStyle/>
        <a:p>
          <a:endParaRPr lang="fr-FR"/>
        </a:p>
      </dgm:t>
    </dgm:pt>
    <dgm:pt modelId="{86CB74D4-6325-4F75-B230-65513BDEBDF1}" type="sibTrans" cxnId="{184D9C91-5749-4861-AC29-E818B25DD417}">
      <dgm:prSet/>
      <dgm:spPr/>
      <dgm:t>
        <a:bodyPr/>
        <a:lstStyle/>
        <a:p>
          <a:endParaRPr lang="fr-FR"/>
        </a:p>
      </dgm:t>
    </dgm:pt>
    <dgm:pt modelId="{2F2D0C37-50E3-44F3-B7EF-5EAE60DC6B95}">
      <dgm:prSet phldrT="[Texte]"/>
      <dgm:spPr/>
      <dgm:t>
        <a:bodyPr/>
        <a:lstStyle/>
        <a:p>
          <a:r>
            <a:rPr lang="fr-FR"/>
            <a:t>Tertiaire marchand</a:t>
          </a:r>
        </a:p>
      </dgm:t>
    </dgm:pt>
    <dgm:pt modelId="{9BBC8043-B12C-45FD-B413-56B32F96E9D7}" type="parTrans" cxnId="{349B08F9-0545-45C0-A4E1-59E56F7887D1}">
      <dgm:prSet/>
      <dgm:spPr/>
      <dgm:t>
        <a:bodyPr/>
        <a:lstStyle/>
        <a:p>
          <a:endParaRPr lang="fr-FR"/>
        </a:p>
      </dgm:t>
    </dgm:pt>
    <dgm:pt modelId="{6C1E75F5-E517-4541-AA62-77C86E1F905F}" type="sibTrans" cxnId="{349B08F9-0545-45C0-A4E1-59E56F7887D1}">
      <dgm:prSet/>
      <dgm:spPr/>
      <dgm:t>
        <a:bodyPr/>
        <a:lstStyle/>
        <a:p>
          <a:endParaRPr lang="fr-FR"/>
        </a:p>
      </dgm:t>
    </dgm:pt>
    <dgm:pt modelId="{344F73F9-BD20-4B6E-A64E-E6960010D75B}">
      <dgm:prSet phldrT="[Texte]"/>
      <dgm:spPr/>
      <dgm:t>
        <a:bodyPr/>
        <a:lstStyle/>
        <a:p>
          <a:r>
            <a:rPr lang="fr-FR"/>
            <a:t>Tertiaire non marchand</a:t>
          </a:r>
        </a:p>
      </dgm:t>
    </dgm:pt>
    <dgm:pt modelId="{2F6951E8-B687-4BA2-9C82-50C7091F9BF1}" type="parTrans" cxnId="{797B2513-C435-4AE2-8F08-42426647E199}">
      <dgm:prSet/>
      <dgm:spPr/>
      <dgm:t>
        <a:bodyPr/>
        <a:lstStyle/>
        <a:p>
          <a:endParaRPr lang="fr-FR"/>
        </a:p>
      </dgm:t>
    </dgm:pt>
    <dgm:pt modelId="{8E0F5DB9-C318-4D4E-BDE2-7E05D3E18BF5}" type="sibTrans" cxnId="{797B2513-C435-4AE2-8F08-42426647E199}">
      <dgm:prSet/>
      <dgm:spPr/>
      <dgm:t>
        <a:bodyPr/>
        <a:lstStyle/>
        <a:p>
          <a:endParaRPr lang="fr-FR"/>
        </a:p>
      </dgm:t>
    </dgm:pt>
    <dgm:pt modelId="{77CD8A28-804F-4C01-85C6-04EBF087FD08}">
      <dgm:prSet phldrT="[Texte]"/>
      <dgm:spPr/>
      <dgm:t>
        <a:bodyPr/>
        <a:lstStyle/>
        <a:p>
          <a:r>
            <a:rPr lang="fr-FR"/>
            <a:t>Ensemble des activités dont la finalité consiste en une exploitation des ressources naturelles</a:t>
          </a:r>
        </a:p>
      </dgm:t>
    </dgm:pt>
    <dgm:pt modelId="{D6B719E9-52AD-4921-A454-0A8BFB3D006D}" type="parTrans" cxnId="{AC89D3FA-C259-4DEE-9D6B-7A13C4EF3938}">
      <dgm:prSet/>
      <dgm:spPr/>
      <dgm:t>
        <a:bodyPr/>
        <a:lstStyle/>
        <a:p>
          <a:endParaRPr lang="fr-FR"/>
        </a:p>
      </dgm:t>
    </dgm:pt>
    <dgm:pt modelId="{6C1500FA-1EAA-4093-A98B-C77E434D2C43}" type="sibTrans" cxnId="{AC89D3FA-C259-4DEE-9D6B-7A13C4EF3938}">
      <dgm:prSet/>
      <dgm:spPr/>
      <dgm:t>
        <a:bodyPr/>
        <a:lstStyle/>
        <a:p>
          <a:endParaRPr lang="fr-FR"/>
        </a:p>
      </dgm:t>
    </dgm:pt>
    <dgm:pt modelId="{995AA82C-3A26-4141-8AD3-FB7F366DB755}">
      <dgm:prSet phldrT="[Texte]"/>
      <dgm:spPr/>
      <dgm:t>
        <a:bodyPr/>
        <a:lstStyle/>
        <a:p>
          <a:r>
            <a:rPr lang="fr-FR"/>
            <a:t>Ensemble des activités consistant en une transformation plus ou moins élaborée des matières premières</a:t>
          </a:r>
        </a:p>
      </dgm:t>
    </dgm:pt>
    <dgm:pt modelId="{26BDA69B-BE51-4AF2-9E74-65D39796CEA7}" type="parTrans" cxnId="{F1CAEF1B-8E1B-4DA2-BE73-B0CFBDE9BF92}">
      <dgm:prSet/>
      <dgm:spPr/>
      <dgm:t>
        <a:bodyPr/>
        <a:lstStyle/>
        <a:p>
          <a:endParaRPr lang="fr-FR"/>
        </a:p>
      </dgm:t>
    </dgm:pt>
    <dgm:pt modelId="{188CB6E3-3E11-47BD-9388-603319B2580A}" type="sibTrans" cxnId="{F1CAEF1B-8E1B-4DA2-BE73-B0CFBDE9BF92}">
      <dgm:prSet/>
      <dgm:spPr/>
      <dgm:t>
        <a:bodyPr/>
        <a:lstStyle/>
        <a:p>
          <a:endParaRPr lang="fr-FR"/>
        </a:p>
      </dgm:t>
    </dgm:pt>
    <dgm:pt modelId="{6CE0D8CC-88D0-4486-97BC-C7928F707014}">
      <dgm:prSet phldrT="[Texte]"/>
      <dgm:spPr/>
      <dgm:t>
        <a:bodyPr/>
        <a:lstStyle/>
        <a:p>
          <a:r>
            <a:rPr lang="fr-FR"/>
            <a:t>se définit par complémentarité avec les activités agricoles et industrielles (secteurs primaires et secondaires)</a:t>
          </a:r>
        </a:p>
      </dgm:t>
    </dgm:pt>
    <dgm:pt modelId="{8E81EA33-10A2-428E-815C-65B29FE98431}" type="parTrans" cxnId="{4B93C04B-0EAD-41AF-B427-A6C2885898D7}">
      <dgm:prSet/>
      <dgm:spPr/>
      <dgm:t>
        <a:bodyPr/>
        <a:lstStyle/>
        <a:p>
          <a:endParaRPr lang="fr-FR"/>
        </a:p>
      </dgm:t>
    </dgm:pt>
    <dgm:pt modelId="{7A43D476-AEE2-4016-927F-FF139B188B64}" type="sibTrans" cxnId="{4B93C04B-0EAD-41AF-B427-A6C2885898D7}">
      <dgm:prSet/>
      <dgm:spPr/>
      <dgm:t>
        <a:bodyPr/>
        <a:lstStyle/>
        <a:p>
          <a:endParaRPr lang="fr-FR"/>
        </a:p>
      </dgm:t>
    </dgm:pt>
    <dgm:pt modelId="{3FA06AC3-2F7A-4457-AFC9-39E6370397E7}" type="pres">
      <dgm:prSet presAssocID="{099EF7FB-F92C-4175-9F45-F383A931B93A}" presName="hierChild1" presStyleCnt="0">
        <dgm:presLayoutVars>
          <dgm:chPref val="1"/>
          <dgm:dir/>
          <dgm:animOne val="branch"/>
          <dgm:animLvl val="lvl"/>
          <dgm:resizeHandles/>
        </dgm:presLayoutVars>
      </dgm:prSet>
      <dgm:spPr/>
    </dgm:pt>
    <dgm:pt modelId="{E04101A3-88F5-4473-998A-FCA5FA6CF2E7}" type="pres">
      <dgm:prSet presAssocID="{82B5A112-9C71-44C8-8749-75A3311BADB3}" presName="hierRoot1" presStyleCnt="0"/>
      <dgm:spPr/>
    </dgm:pt>
    <dgm:pt modelId="{8CD6BB57-0B98-4BFE-B47F-B5220E5F64C5}" type="pres">
      <dgm:prSet presAssocID="{82B5A112-9C71-44C8-8749-75A3311BADB3}" presName="composite" presStyleCnt="0"/>
      <dgm:spPr/>
    </dgm:pt>
    <dgm:pt modelId="{491F2F23-26DE-403E-90A1-DE3E15EA925A}" type="pres">
      <dgm:prSet presAssocID="{82B5A112-9C71-44C8-8749-75A3311BADB3}" presName="background" presStyleLbl="node0" presStyleIdx="0" presStyleCnt="1"/>
      <dgm:spPr/>
    </dgm:pt>
    <dgm:pt modelId="{51721791-864A-412C-8000-0EB07D7C569D}" type="pres">
      <dgm:prSet presAssocID="{82B5A112-9C71-44C8-8749-75A3311BADB3}" presName="text" presStyleLbl="fgAcc0" presStyleIdx="0" presStyleCnt="1">
        <dgm:presLayoutVars>
          <dgm:chPref val="3"/>
        </dgm:presLayoutVars>
      </dgm:prSet>
      <dgm:spPr/>
    </dgm:pt>
    <dgm:pt modelId="{02C7AB61-EE82-4EF4-A9EF-9B915010F60B}" type="pres">
      <dgm:prSet presAssocID="{82B5A112-9C71-44C8-8749-75A3311BADB3}" presName="hierChild2" presStyleCnt="0"/>
      <dgm:spPr/>
    </dgm:pt>
    <dgm:pt modelId="{D1D1171C-BAC3-4223-B25D-55CADE6CDA77}" type="pres">
      <dgm:prSet presAssocID="{B7A09F43-0165-4336-B1A9-2CE3A2F6AB75}" presName="Name10" presStyleLbl="parChTrans1D2" presStyleIdx="0" presStyleCnt="3"/>
      <dgm:spPr/>
    </dgm:pt>
    <dgm:pt modelId="{AEBD263E-5D91-4F85-8383-5798D9C9D54F}" type="pres">
      <dgm:prSet presAssocID="{54CEE2A5-3366-4C43-ACAB-FC7F30AC5491}" presName="hierRoot2" presStyleCnt="0"/>
      <dgm:spPr/>
    </dgm:pt>
    <dgm:pt modelId="{6618720E-D1A9-4317-98A1-F00356854D37}" type="pres">
      <dgm:prSet presAssocID="{54CEE2A5-3366-4C43-ACAB-FC7F30AC5491}" presName="composite2" presStyleCnt="0"/>
      <dgm:spPr/>
    </dgm:pt>
    <dgm:pt modelId="{75A81E37-95A4-48B2-8B75-A83362118A97}" type="pres">
      <dgm:prSet presAssocID="{54CEE2A5-3366-4C43-ACAB-FC7F30AC5491}" presName="background2" presStyleLbl="node2" presStyleIdx="0" presStyleCnt="3"/>
      <dgm:spPr/>
    </dgm:pt>
    <dgm:pt modelId="{404C8331-96C0-42F8-BD3E-B7F4AC2B68ED}" type="pres">
      <dgm:prSet presAssocID="{54CEE2A5-3366-4C43-ACAB-FC7F30AC5491}" presName="text2" presStyleLbl="fgAcc2" presStyleIdx="0" presStyleCnt="3">
        <dgm:presLayoutVars>
          <dgm:chPref val="3"/>
        </dgm:presLayoutVars>
      </dgm:prSet>
      <dgm:spPr/>
    </dgm:pt>
    <dgm:pt modelId="{15DC8ECB-77DB-4791-880E-CE62F516DAEA}" type="pres">
      <dgm:prSet presAssocID="{54CEE2A5-3366-4C43-ACAB-FC7F30AC5491}" presName="hierChild3" presStyleCnt="0"/>
      <dgm:spPr/>
    </dgm:pt>
    <dgm:pt modelId="{5BA9E5BF-74B9-4D15-850A-1626FE4DDAE1}" type="pres">
      <dgm:prSet presAssocID="{D6B719E9-52AD-4921-A454-0A8BFB3D006D}" presName="Name17" presStyleLbl="parChTrans1D3" presStyleIdx="0" presStyleCnt="3"/>
      <dgm:spPr/>
    </dgm:pt>
    <dgm:pt modelId="{59F5B151-6ED4-43F8-BB35-B14297A8C411}" type="pres">
      <dgm:prSet presAssocID="{77CD8A28-804F-4C01-85C6-04EBF087FD08}" presName="hierRoot3" presStyleCnt="0"/>
      <dgm:spPr/>
    </dgm:pt>
    <dgm:pt modelId="{24D6A1A2-3CF1-49D0-A305-CB478EA4B84F}" type="pres">
      <dgm:prSet presAssocID="{77CD8A28-804F-4C01-85C6-04EBF087FD08}" presName="composite3" presStyleCnt="0"/>
      <dgm:spPr/>
    </dgm:pt>
    <dgm:pt modelId="{42CBF72E-D0CE-46CC-BB92-5D62EF9218E6}" type="pres">
      <dgm:prSet presAssocID="{77CD8A28-804F-4C01-85C6-04EBF087FD08}" presName="background3" presStyleLbl="node3" presStyleIdx="0" presStyleCnt="3"/>
      <dgm:spPr/>
    </dgm:pt>
    <dgm:pt modelId="{1BC28670-84C7-417F-81C1-C43B462A99BE}" type="pres">
      <dgm:prSet presAssocID="{77CD8A28-804F-4C01-85C6-04EBF087FD08}" presName="text3" presStyleLbl="fgAcc3" presStyleIdx="0" presStyleCnt="3" custScaleX="252033">
        <dgm:presLayoutVars>
          <dgm:chPref val="3"/>
        </dgm:presLayoutVars>
      </dgm:prSet>
      <dgm:spPr/>
    </dgm:pt>
    <dgm:pt modelId="{6A779D92-F11B-47A7-A42B-DEB8A9DC122A}" type="pres">
      <dgm:prSet presAssocID="{77CD8A28-804F-4C01-85C6-04EBF087FD08}" presName="hierChild4" presStyleCnt="0"/>
      <dgm:spPr/>
    </dgm:pt>
    <dgm:pt modelId="{84A4B752-0AE6-43E2-8AD5-2F6E049B7BF2}" type="pres">
      <dgm:prSet presAssocID="{B1899197-198F-4D3F-930D-0CD1A1A87083}" presName="Name23" presStyleLbl="parChTrans1D4" presStyleIdx="0" presStyleCnt="8"/>
      <dgm:spPr/>
    </dgm:pt>
    <dgm:pt modelId="{1FA6863F-65F7-4B1C-B3F3-02886C86F00B}" type="pres">
      <dgm:prSet presAssocID="{F3A62C6A-740B-4FBA-BE6F-C014F0E7E5D9}" presName="hierRoot4" presStyleCnt="0"/>
      <dgm:spPr/>
    </dgm:pt>
    <dgm:pt modelId="{ADAA335A-CD0E-4C9C-AE9D-47605073B789}" type="pres">
      <dgm:prSet presAssocID="{F3A62C6A-740B-4FBA-BE6F-C014F0E7E5D9}" presName="composite4" presStyleCnt="0"/>
      <dgm:spPr/>
    </dgm:pt>
    <dgm:pt modelId="{B089075C-3AB2-47CD-812D-8EA8A0436A91}" type="pres">
      <dgm:prSet presAssocID="{F3A62C6A-740B-4FBA-BE6F-C014F0E7E5D9}" presName="background4" presStyleLbl="node4" presStyleIdx="0" presStyleCnt="8"/>
      <dgm:spPr/>
    </dgm:pt>
    <dgm:pt modelId="{BAD2AEB1-F61B-4C69-B79F-E3A077EF39F5}" type="pres">
      <dgm:prSet presAssocID="{F3A62C6A-740B-4FBA-BE6F-C014F0E7E5D9}" presName="text4" presStyleLbl="fgAcc4" presStyleIdx="0" presStyleCnt="8">
        <dgm:presLayoutVars>
          <dgm:chPref val="3"/>
        </dgm:presLayoutVars>
      </dgm:prSet>
      <dgm:spPr/>
    </dgm:pt>
    <dgm:pt modelId="{F4262DC8-9E18-40F1-B94C-1F35F76E2DBA}" type="pres">
      <dgm:prSet presAssocID="{F3A62C6A-740B-4FBA-BE6F-C014F0E7E5D9}" presName="hierChild5" presStyleCnt="0"/>
      <dgm:spPr/>
    </dgm:pt>
    <dgm:pt modelId="{2653E460-00A2-4061-9D65-8484C605F549}" type="pres">
      <dgm:prSet presAssocID="{5CE25F70-F6BF-4579-8774-E6043DFA50CA}" presName="Name23" presStyleLbl="parChTrans1D4" presStyleIdx="1" presStyleCnt="8"/>
      <dgm:spPr/>
    </dgm:pt>
    <dgm:pt modelId="{7F4C4393-82B5-4D62-BD7F-0B84257B55C4}" type="pres">
      <dgm:prSet presAssocID="{C59B2CE3-1C63-4856-AC98-DEB9A8407B13}" presName="hierRoot4" presStyleCnt="0"/>
      <dgm:spPr/>
    </dgm:pt>
    <dgm:pt modelId="{AFD4D696-E135-44A4-A952-6E09A1110C70}" type="pres">
      <dgm:prSet presAssocID="{C59B2CE3-1C63-4856-AC98-DEB9A8407B13}" presName="composite4" presStyleCnt="0"/>
      <dgm:spPr/>
    </dgm:pt>
    <dgm:pt modelId="{2FA636CC-4053-43A7-817D-457F6155D699}" type="pres">
      <dgm:prSet presAssocID="{C59B2CE3-1C63-4856-AC98-DEB9A8407B13}" presName="background4" presStyleLbl="node4" presStyleIdx="1" presStyleCnt="8"/>
      <dgm:spPr/>
    </dgm:pt>
    <dgm:pt modelId="{FF8E8844-2474-427D-A225-D58238E40FDF}" type="pres">
      <dgm:prSet presAssocID="{C59B2CE3-1C63-4856-AC98-DEB9A8407B13}" presName="text4" presStyleLbl="fgAcc4" presStyleIdx="1" presStyleCnt="8">
        <dgm:presLayoutVars>
          <dgm:chPref val="3"/>
        </dgm:presLayoutVars>
      </dgm:prSet>
      <dgm:spPr/>
    </dgm:pt>
    <dgm:pt modelId="{C223F0D6-A8FB-4C11-B9ED-6FCE0911E825}" type="pres">
      <dgm:prSet presAssocID="{C59B2CE3-1C63-4856-AC98-DEB9A8407B13}" presName="hierChild5" presStyleCnt="0"/>
      <dgm:spPr/>
    </dgm:pt>
    <dgm:pt modelId="{686B638A-673E-495D-B4EE-AD4896AE5237}" type="pres">
      <dgm:prSet presAssocID="{DF459587-71B4-4753-93B8-96ACDC2AACBC}" presName="Name10" presStyleLbl="parChTrans1D2" presStyleIdx="1" presStyleCnt="3"/>
      <dgm:spPr/>
    </dgm:pt>
    <dgm:pt modelId="{E21D5707-2812-4EE5-8AE6-ED5DA714A0DB}" type="pres">
      <dgm:prSet presAssocID="{FD58779D-46CC-4CA6-B9C5-294B5DFA5990}" presName="hierRoot2" presStyleCnt="0"/>
      <dgm:spPr/>
    </dgm:pt>
    <dgm:pt modelId="{11F86556-40A0-48E4-ACA7-3BB3024ABEA0}" type="pres">
      <dgm:prSet presAssocID="{FD58779D-46CC-4CA6-B9C5-294B5DFA5990}" presName="composite2" presStyleCnt="0"/>
      <dgm:spPr/>
    </dgm:pt>
    <dgm:pt modelId="{874D02E3-55E1-4D97-9037-CB4CBFF1F29C}" type="pres">
      <dgm:prSet presAssocID="{FD58779D-46CC-4CA6-B9C5-294B5DFA5990}" presName="background2" presStyleLbl="node2" presStyleIdx="1" presStyleCnt="3"/>
      <dgm:spPr/>
    </dgm:pt>
    <dgm:pt modelId="{24628E0E-05F3-4989-9DFC-3F8B6F3011B6}" type="pres">
      <dgm:prSet presAssocID="{FD58779D-46CC-4CA6-B9C5-294B5DFA5990}" presName="text2" presStyleLbl="fgAcc2" presStyleIdx="1" presStyleCnt="3">
        <dgm:presLayoutVars>
          <dgm:chPref val="3"/>
        </dgm:presLayoutVars>
      </dgm:prSet>
      <dgm:spPr/>
    </dgm:pt>
    <dgm:pt modelId="{7FA8E224-C7C5-4F7D-9722-DA39DD6F570D}" type="pres">
      <dgm:prSet presAssocID="{FD58779D-46CC-4CA6-B9C5-294B5DFA5990}" presName="hierChild3" presStyleCnt="0"/>
      <dgm:spPr/>
    </dgm:pt>
    <dgm:pt modelId="{037D23C7-FBF9-4F20-BC00-9FEBC4673285}" type="pres">
      <dgm:prSet presAssocID="{26BDA69B-BE51-4AF2-9E74-65D39796CEA7}" presName="Name17" presStyleLbl="parChTrans1D3" presStyleIdx="1" presStyleCnt="3"/>
      <dgm:spPr/>
    </dgm:pt>
    <dgm:pt modelId="{7345569D-3D61-4807-A8F7-ADB51509B3C6}" type="pres">
      <dgm:prSet presAssocID="{995AA82C-3A26-4141-8AD3-FB7F366DB755}" presName="hierRoot3" presStyleCnt="0"/>
      <dgm:spPr/>
    </dgm:pt>
    <dgm:pt modelId="{9DBEF8E3-E91D-4195-9EA8-8D93781BB51B}" type="pres">
      <dgm:prSet presAssocID="{995AA82C-3A26-4141-8AD3-FB7F366DB755}" presName="composite3" presStyleCnt="0"/>
      <dgm:spPr/>
    </dgm:pt>
    <dgm:pt modelId="{0BE6AD55-8C36-4351-A543-4DBCCCBB78AD}" type="pres">
      <dgm:prSet presAssocID="{995AA82C-3A26-4141-8AD3-FB7F366DB755}" presName="background3" presStyleLbl="node3" presStyleIdx="1" presStyleCnt="3"/>
      <dgm:spPr/>
    </dgm:pt>
    <dgm:pt modelId="{EC6F3D0D-CCEE-48A3-891B-0CE3A8A98C6B}" type="pres">
      <dgm:prSet presAssocID="{995AA82C-3A26-4141-8AD3-FB7F366DB755}" presName="text3" presStyleLbl="fgAcc3" presStyleIdx="1" presStyleCnt="3" custScaleX="251573">
        <dgm:presLayoutVars>
          <dgm:chPref val="3"/>
        </dgm:presLayoutVars>
      </dgm:prSet>
      <dgm:spPr/>
    </dgm:pt>
    <dgm:pt modelId="{BB35E86B-9882-44B1-A119-ED8105042B93}" type="pres">
      <dgm:prSet presAssocID="{995AA82C-3A26-4141-8AD3-FB7F366DB755}" presName="hierChild4" presStyleCnt="0"/>
      <dgm:spPr/>
    </dgm:pt>
    <dgm:pt modelId="{8AD96F0A-36F9-4D11-9391-9BCB80757DD8}" type="pres">
      <dgm:prSet presAssocID="{F1D760E7-557D-4337-B1CF-3E29B8FB2A6A}" presName="Name23" presStyleLbl="parChTrans1D4" presStyleIdx="2" presStyleCnt="8"/>
      <dgm:spPr/>
    </dgm:pt>
    <dgm:pt modelId="{3DBA32B1-BB0B-49E0-918B-B6B8BD8DB9DD}" type="pres">
      <dgm:prSet presAssocID="{60380CE9-8CC6-4FF4-AB57-C797DA7BE410}" presName="hierRoot4" presStyleCnt="0"/>
      <dgm:spPr/>
    </dgm:pt>
    <dgm:pt modelId="{B49BEC0E-1C1D-4A69-B749-9EE792CDD07A}" type="pres">
      <dgm:prSet presAssocID="{60380CE9-8CC6-4FF4-AB57-C797DA7BE410}" presName="composite4" presStyleCnt="0"/>
      <dgm:spPr/>
    </dgm:pt>
    <dgm:pt modelId="{39F13FB4-0DA7-4E5C-B5F0-0F4D0FC9A565}" type="pres">
      <dgm:prSet presAssocID="{60380CE9-8CC6-4FF4-AB57-C797DA7BE410}" presName="background4" presStyleLbl="node4" presStyleIdx="2" presStyleCnt="8"/>
      <dgm:spPr/>
    </dgm:pt>
    <dgm:pt modelId="{7E303152-5B03-4D66-A8CE-E10B0ADAF91C}" type="pres">
      <dgm:prSet presAssocID="{60380CE9-8CC6-4FF4-AB57-C797DA7BE410}" presName="text4" presStyleLbl="fgAcc4" presStyleIdx="2" presStyleCnt="8">
        <dgm:presLayoutVars>
          <dgm:chPref val="3"/>
        </dgm:presLayoutVars>
      </dgm:prSet>
      <dgm:spPr/>
    </dgm:pt>
    <dgm:pt modelId="{5D7391B9-74DE-4C83-BD5F-9FDA5EC88E0A}" type="pres">
      <dgm:prSet presAssocID="{60380CE9-8CC6-4FF4-AB57-C797DA7BE410}" presName="hierChild5" presStyleCnt="0"/>
      <dgm:spPr/>
    </dgm:pt>
    <dgm:pt modelId="{016E61C2-2A32-4417-BD45-C290F9368656}" type="pres">
      <dgm:prSet presAssocID="{3AC2AD52-5B0F-4A4D-A2DE-2869AD677F61}" presName="Name23" presStyleLbl="parChTrans1D4" presStyleIdx="3" presStyleCnt="8"/>
      <dgm:spPr/>
    </dgm:pt>
    <dgm:pt modelId="{651D1DE0-8188-4813-BB98-2910ADB485BA}" type="pres">
      <dgm:prSet presAssocID="{63D24868-5418-44EF-ACB4-47558BA99F30}" presName="hierRoot4" presStyleCnt="0"/>
      <dgm:spPr/>
    </dgm:pt>
    <dgm:pt modelId="{E495460C-892A-48D7-A313-BD0E862096EA}" type="pres">
      <dgm:prSet presAssocID="{63D24868-5418-44EF-ACB4-47558BA99F30}" presName="composite4" presStyleCnt="0"/>
      <dgm:spPr/>
    </dgm:pt>
    <dgm:pt modelId="{E64CC17F-5D32-4FA8-9C15-E4E6C89C56A7}" type="pres">
      <dgm:prSet presAssocID="{63D24868-5418-44EF-ACB4-47558BA99F30}" presName="background4" presStyleLbl="node4" presStyleIdx="3" presStyleCnt="8"/>
      <dgm:spPr/>
    </dgm:pt>
    <dgm:pt modelId="{7548E9F5-210B-4989-9926-F360D954AB3D}" type="pres">
      <dgm:prSet presAssocID="{63D24868-5418-44EF-ACB4-47558BA99F30}" presName="text4" presStyleLbl="fgAcc4" presStyleIdx="3" presStyleCnt="8">
        <dgm:presLayoutVars>
          <dgm:chPref val="3"/>
        </dgm:presLayoutVars>
      </dgm:prSet>
      <dgm:spPr/>
    </dgm:pt>
    <dgm:pt modelId="{C8B83F9A-D0E9-4F9E-94C5-E573242B0AF8}" type="pres">
      <dgm:prSet presAssocID="{63D24868-5418-44EF-ACB4-47558BA99F30}" presName="hierChild5" presStyleCnt="0"/>
      <dgm:spPr/>
    </dgm:pt>
    <dgm:pt modelId="{B161C74D-B5EF-424A-84FF-4C50B115DF33}" type="pres">
      <dgm:prSet presAssocID="{64A048A8-4863-41B2-BFEC-7A0B0B824D69}" presName="Name10" presStyleLbl="parChTrans1D2" presStyleIdx="2" presStyleCnt="3"/>
      <dgm:spPr/>
    </dgm:pt>
    <dgm:pt modelId="{B7DFB916-EE7A-424F-8D62-CE9B2989E9F7}" type="pres">
      <dgm:prSet presAssocID="{378535D0-3FA0-4D59-928D-825208C6E286}" presName="hierRoot2" presStyleCnt="0"/>
      <dgm:spPr/>
    </dgm:pt>
    <dgm:pt modelId="{439B9B14-F770-4916-B84F-1779F5CA52F1}" type="pres">
      <dgm:prSet presAssocID="{378535D0-3FA0-4D59-928D-825208C6E286}" presName="composite2" presStyleCnt="0"/>
      <dgm:spPr/>
    </dgm:pt>
    <dgm:pt modelId="{8676006F-8A30-4D65-B76F-08FC65B0B5E9}" type="pres">
      <dgm:prSet presAssocID="{378535D0-3FA0-4D59-928D-825208C6E286}" presName="background2" presStyleLbl="node2" presStyleIdx="2" presStyleCnt="3"/>
      <dgm:spPr/>
    </dgm:pt>
    <dgm:pt modelId="{DCB5AB4D-1559-48E5-99D6-2789AF3FC53F}" type="pres">
      <dgm:prSet presAssocID="{378535D0-3FA0-4D59-928D-825208C6E286}" presName="text2" presStyleLbl="fgAcc2" presStyleIdx="2" presStyleCnt="3">
        <dgm:presLayoutVars>
          <dgm:chPref val="3"/>
        </dgm:presLayoutVars>
      </dgm:prSet>
      <dgm:spPr/>
    </dgm:pt>
    <dgm:pt modelId="{DBAFC6DC-1739-4DA4-8707-E46F8C42910F}" type="pres">
      <dgm:prSet presAssocID="{378535D0-3FA0-4D59-928D-825208C6E286}" presName="hierChild3" presStyleCnt="0"/>
      <dgm:spPr/>
    </dgm:pt>
    <dgm:pt modelId="{8EAB7C47-14F0-405B-9E45-E115C4CBFE9A}" type="pres">
      <dgm:prSet presAssocID="{8E81EA33-10A2-428E-815C-65B29FE98431}" presName="Name17" presStyleLbl="parChTrans1D3" presStyleIdx="2" presStyleCnt="3"/>
      <dgm:spPr/>
    </dgm:pt>
    <dgm:pt modelId="{662631B8-A204-465E-9060-16CDBD47CCB1}" type="pres">
      <dgm:prSet presAssocID="{6CE0D8CC-88D0-4486-97BC-C7928F707014}" presName="hierRoot3" presStyleCnt="0"/>
      <dgm:spPr/>
    </dgm:pt>
    <dgm:pt modelId="{384472B0-00BA-49EF-94E7-0AA4C3443740}" type="pres">
      <dgm:prSet presAssocID="{6CE0D8CC-88D0-4486-97BC-C7928F707014}" presName="composite3" presStyleCnt="0"/>
      <dgm:spPr/>
    </dgm:pt>
    <dgm:pt modelId="{CE33FC3F-865C-4504-97E1-C1D3B35BBB0F}" type="pres">
      <dgm:prSet presAssocID="{6CE0D8CC-88D0-4486-97BC-C7928F707014}" presName="background3" presStyleLbl="node3" presStyleIdx="2" presStyleCnt="3"/>
      <dgm:spPr/>
    </dgm:pt>
    <dgm:pt modelId="{7EDAA669-48B3-4786-A0AC-4FAE5AC58CC5}" type="pres">
      <dgm:prSet presAssocID="{6CE0D8CC-88D0-4486-97BC-C7928F707014}" presName="text3" presStyleLbl="fgAcc3" presStyleIdx="2" presStyleCnt="3" custScaleX="258087">
        <dgm:presLayoutVars>
          <dgm:chPref val="3"/>
        </dgm:presLayoutVars>
      </dgm:prSet>
      <dgm:spPr/>
    </dgm:pt>
    <dgm:pt modelId="{0ACF8C26-3FEE-4BF6-A4D0-0977C1600592}" type="pres">
      <dgm:prSet presAssocID="{6CE0D8CC-88D0-4486-97BC-C7928F707014}" presName="hierChild4" presStyleCnt="0"/>
      <dgm:spPr/>
    </dgm:pt>
    <dgm:pt modelId="{01CAD8FC-3AEA-404F-A0C3-1C7D8493EEE3}" type="pres">
      <dgm:prSet presAssocID="{9BBC8043-B12C-45FD-B413-56B32F96E9D7}" presName="Name23" presStyleLbl="parChTrans1D4" presStyleIdx="4" presStyleCnt="8"/>
      <dgm:spPr/>
    </dgm:pt>
    <dgm:pt modelId="{80B2C417-179D-46E6-8FFF-C88835C48F7A}" type="pres">
      <dgm:prSet presAssocID="{2F2D0C37-50E3-44F3-B7EF-5EAE60DC6B95}" presName="hierRoot4" presStyleCnt="0"/>
      <dgm:spPr/>
    </dgm:pt>
    <dgm:pt modelId="{B3F70FF7-79D2-431A-920F-3BE753D57B7F}" type="pres">
      <dgm:prSet presAssocID="{2F2D0C37-50E3-44F3-B7EF-5EAE60DC6B95}" presName="composite4" presStyleCnt="0"/>
      <dgm:spPr/>
    </dgm:pt>
    <dgm:pt modelId="{EB547603-684D-4980-B6DD-27EE3CAC7D6B}" type="pres">
      <dgm:prSet presAssocID="{2F2D0C37-50E3-44F3-B7EF-5EAE60DC6B95}" presName="background4" presStyleLbl="node4" presStyleIdx="4" presStyleCnt="8"/>
      <dgm:spPr/>
    </dgm:pt>
    <dgm:pt modelId="{77518863-FB5C-4107-80FC-CEF90B91D057}" type="pres">
      <dgm:prSet presAssocID="{2F2D0C37-50E3-44F3-B7EF-5EAE60DC6B95}" presName="text4" presStyleLbl="fgAcc4" presStyleIdx="4" presStyleCnt="8">
        <dgm:presLayoutVars>
          <dgm:chPref val="3"/>
        </dgm:presLayoutVars>
      </dgm:prSet>
      <dgm:spPr/>
    </dgm:pt>
    <dgm:pt modelId="{E9EC7853-7C34-48FE-B0F8-C1B2AADAE535}" type="pres">
      <dgm:prSet presAssocID="{2F2D0C37-50E3-44F3-B7EF-5EAE60DC6B95}" presName="hierChild5" presStyleCnt="0"/>
      <dgm:spPr/>
    </dgm:pt>
    <dgm:pt modelId="{C49E285A-B076-4822-96E2-E2480B18BC64}" type="pres">
      <dgm:prSet presAssocID="{8FC0E50A-53BF-4FFD-9B48-3809B7CDB4C3}" presName="Name23" presStyleLbl="parChTrans1D4" presStyleIdx="5" presStyleCnt="8"/>
      <dgm:spPr/>
    </dgm:pt>
    <dgm:pt modelId="{5D8707AD-883E-4E9D-A97F-AC5A07A7C810}" type="pres">
      <dgm:prSet presAssocID="{E529FA09-A6D4-4174-8375-853BABEBF4AD}" presName="hierRoot4" presStyleCnt="0"/>
      <dgm:spPr/>
    </dgm:pt>
    <dgm:pt modelId="{D8BB10F6-6A14-4F15-9B86-A555B60983E6}" type="pres">
      <dgm:prSet presAssocID="{E529FA09-A6D4-4174-8375-853BABEBF4AD}" presName="composite4" presStyleCnt="0"/>
      <dgm:spPr/>
    </dgm:pt>
    <dgm:pt modelId="{8A6D1C96-3FB9-4283-BF43-A22197F40F49}" type="pres">
      <dgm:prSet presAssocID="{E529FA09-A6D4-4174-8375-853BABEBF4AD}" presName="background4" presStyleLbl="node4" presStyleIdx="5" presStyleCnt="8"/>
      <dgm:spPr/>
    </dgm:pt>
    <dgm:pt modelId="{D473D1E6-11C4-4E3B-BF55-95E892E47E60}" type="pres">
      <dgm:prSet presAssocID="{E529FA09-A6D4-4174-8375-853BABEBF4AD}" presName="text4" presStyleLbl="fgAcc4" presStyleIdx="5" presStyleCnt="8" custScaleX="151137" custScaleY="210139">
        <dgm:presLayoutVars>
          <dgm:chPref val="3"/>
        </dgm:presLayoutVars>
      </dgm:prSet>
      <dgm:spPr/>
    </dgm:pt>
    <dgm:pt modelId="{51B774F8-61C6-4023-A49F-1FFB5686363A}" type="pres">
      <dgm:prSet presAssocID="{E529FA09-A6D4-4174-8375-853BABEBF4AD}" presName="hierChild5" presStyleCnt="0"/>
      <dgm:spPr/>
    </dgm:pt>
    <dgm:pt modelId="{46F6E2BF-9346-4029-B3E2-57DD0C346F92}" type="pres">
      <dgm:prSet presAssocID="{2F6951E8-B687-4BA2-9C82-50C7091F9BF1}" presName="Name23" presStyleLbl="parChTrans1D4" presStyleIdx="6" presStyleCnt="8"/>
      <dgm:spPr/>
    </dgm:pt>
    <dgm:pt modelId="{C7010002-B379-4AB2-B0D9-187705EFEAA0}" type="pres">
      <dgm:prSet presAssocID="{344F73F9-BD20-4B6E-A64E-E6960010D75B}" presName="hierRoot4" presStyleCnt="0"/>
      <dgm:spPr/>
    </dgm:pt>
    <dgm:pt modelId="{4DF796FE-9520-4CF0-90E2-BC73222E25B9}" type="pres">
      <dgm:prSet presAssocID="{344F73F9-BD20-4B6E-A64E-E6960010D75B}" presName="composite4" presStyleCnt="0"/>
      <dgm:spPr/>
    </dgm:pt>
    <dgm:pt modelId="{60091039-7B55-4055-A05C-968EBDCDA7E4}" type="pres">
      <dgm:prSet presAssocID="{344F73F9-BD20-4B6E-A64E-E6960010D75B}" presName="background4" presStyleLbl="node4" presStyleIdx="6" presStyleCnt="8"/>
      <dgm:spPr/>
    </dgm:pt>
    <dgm:pt modelId="{B2A662C2-AD8D-4EA2-A095-F411FFD1F9A1}" type="pres">
      <dgm:prSet presAssocID="{344F73F9-BD20-4B6E-A64E-E6960010D75B}" presName="text4" presStyleLbl="fgAcc4" presStyleIdx="6" presStyleCnt="8">
        <dgm:presLayoutVars>
          <dgm:chPref val="3"/>
        </dgm:presLayoutVars>
      </dgm:prSet>
      <dgm:spPr/>
    </dgm:pt>
    <dgm:pt modelId="{579F8B6E-CFC7-4939-BD11-DA3456A5F25B}" type="pres">
      <dgm:prSet presAssocID="{344F73F9-BD20-4B6E-A64E-E6960010D75B}" presName="hierChild5" presStyleCnt="0"/>
      <dgm:spPr/>
    </dgm:pt>
    <dgm:pt modelId="{FEE928F7-DF0E-4116-A37F-999DDF910E07}" type="pres">
      <dgm:prSet presAssocID="{A8EC203E-EE7E-44E6-9CDD-A1D505EB1B13}" presName="Name23" presStyleLbl="parChTrans1D4" presStyleIdx="7" presStyleCnt="8"/>
      <dgm:spPr/>
    </dgm:pt>
    <dgm:pt modelId="{F4860244-019C-453E-A014-F807BFE91BA3}" type="pres">
      <dgm:prSet presAssocID="{4C5785E9-A8B5-4AB7-A20A-C0508F186A07}" presName="hierRoot4" presStyleCnt="0"/>
      <dgm:spPr/>
    </dgm:pt>
    <dgm:pt modelId="{0043F764-F886-418A-82E8-45C402367F3B}" type="pres">
      <dgm:prSet presAssocID="{4C5785E9-A8B5-4AB7-A20A-C0508F186A07}" presName="composite4" presStyleCnt="0"/>
      <dgm:spPr/>
    </dgm:pt>
    <dgm:pt modelId="{AC6620AA-9E8D-4DEF-9BAE-911F16F3E317}" type="pres">
      <dgm:prSet presAssocID="{4C5785E9-A8B5-4AB7-A20A-C0508F186A07}" presName="background4" presStyleLbl="node4" presStyleIdx="7" presStyleCnt="8"/>
      <dgm:spPr/>
    </dgm:pt>
    <dgm:pt modelId="{A6F11D31-9AAC-4B77-A5F7-53A5755079FD}" type="pres">
      <dgm:prSet presAssocID="{4C5785E9-A8B5-4AB7-A20A-C0508F186A07}" presName="text4" presStyleLbl="fgAcc4" presStyleIdx="7" presStyleCnt="8" custScaleX="170404">
        <dgm:presLayoutVars>
          <dgm:chPref val="3"/>
        </dgm:presLayoutVars>
      </dgm:prSet>
      <dgm:spPr/>
    </dgm:pt>
    <dgm:pt modelId="{FB2BF940-D452-4C53-A08C-258DCA2FE06B}" type="pres">
      <dgm:prSet presAssocID="{4C5785E9-A8B5-4AB7-A20A-C0508F186A07}" presName="hierChild5" presStyleCnt="0"/>
      <dgm:spPr/>
    </dgm:pt>
  </dgm:ptLst>
  <dgm:cxnLst>
    <dgm:cxn modelId="{84083100-B1B3-4C74-802A-64DFCE10F065}" type="presOf" srcId="{8E81EA33-10A2-428E-815C-65B29FE98431}" destId="{8EAB7C47-14F0-405B-9E45-E115C4CBFE9A}" srcOrd="0" destOrd="0" presId="urn:microsoft.com/office/officeart/2005/8/layout/hierarchy1"/>
    <dgm:cxn modelId="{C5954209-5FBB-40C4-BF75-11B6F0484D08}" type="presOf" srcId="{4C5785E9-A8B5-4AB7-A20A-C0508F186A07}" destId="{A6F11D31-9AAC-4B77-A5F7-53A5755079FD}" srcOrd="0" destOrd="0" presId="urn:microsoft.com/office/officeart/2005/8/layout/hierarchy1"/>
    <dgm:cxn modelId="{0A4A220A-FD25-46C9-9B8D-87C3AD418CC8}" type="presOf" srcId="{B1899197-198F-4D3F-930D-0CD1A1A87083}" destId="{84A4B752-0AE6-43E2-8AD5-2F6E049B7BF2}" srcOrd="0" destOrd="0" presId="urn:microsoft.com/office/officeart/2005/8/layout/hierarchy1"/>
    <dgm:cxn modelId="{9D6C5A0B-9C65-4384-8D97-DDFE1420B36D}" type="presOf" srcId="{FD58779D-46CC-4CA6-B9C5-294B5DFA5990}" destId="{24628E0E-05F3-4989-9DFC-3F8B6F3011B6}" srcOrd="0" destOrd="0" presId="urn:microsoft.com/office/officeart/2005/8/layout/hierarchy1"/>
    <dgm:cxn modelId="{3229690C-8413-4B47-8CA7-79F232A726E5}" type="presOf" srcId="{DF459587-71B4-4753-93B8-96ACDC2AACBC}" destId="{686B638A-673E-495D-B4EE-AD4896AE5237}" srcOrd="0" destOrd="0" presId="urn:microsoft.com/office/officeart/2005/8/layout/hierarchy1"/>
    <dgm:cxn modelId="{797B2513-C435-4AE2-8F08-42426647E199}" srcId="{6CE0D8CC-88D0-4486-97BC-C7928F707014}" destId="{344F73F9-BD20-4B6E-A64E-E6960010D75B}" srcOrd="1" destOrd="0" parTransId="{2F6951E8-B687-4BA2-9C82-50C7091F9BF1}" sibTransId="{8E0F5DB9-C318-4D4E-BDE2-7E05D3E18BF5}"/>
    <dgm:cxn modelId="{83E50715-D4BD-419D-B32C-2C8045C744E1}" srcId="{344F73F9-BD20-4B6E-A64E-E6960010D75B}" destId="{4C5785E9-A8B5-4AB7-A20A-C0508F186A07}" srcOrd="0" destOrd="0" parTransId="{A8EC203E-EE7E-44E6-9CDD-A1D505EB1B13}" sibTransId="{D70A0FCD-1BEB-4474-899C-FB111B95F987}"/>
    <dgm:cxn modelId="{85306817-4377-487E-93CA-10C308F7FB99}" type="presOf" srcId="{5CE25F70-F6BF-4579-8774-E6043DFA50CA}" destId="{2653E460-00A2-4061-9D65-8484C605F549}" srcOrd="0" destOrd="0" presId="urn:microsoft.com/office/officeart/2005/8/layout/hierarchy1"/>
    <dgm:cxn modelId="{F1CAEF1B-8E1B-4DA2-BE73-B0CFBDE9BF92}" srcId="{FD58779D-46CC-4CA6-B9C5-294B5DFA5990}" destId="{995AA82C-3A26-4141-8AD3-FB7F366DB755}" srcOrd="0" destOrd="0" parTransId="{26BDA69B-BE51-4AF2-9E74-65D39796CEA7}" sibTransId="{188CB6E3-3E11-47BD-9388-603319B2580A}"/>
    <dgm:cxn modelId="{89DDBD20-8CFB-49DF-88BD-D3E23E8FB6CD}" type="presOf" srcId="{63D24868-5418-44EF-ACB4-47558BA99F30}" destId="{7548E9F5-210B-4989-9926-F360D954AB3D}" srcOrd="0" destOrd="0" presId="urn:microsoft.com/office/officeart/2005/8/layout/hierarchy1"/>
    <dgm:cxn modelId="{DD96E520-D083-42B4-8D7F-566B18981D6C}" srcId="{77CD8A28-804F-4C01-85C6-04EBF087FD08}" destId="{C59B2CE3-1C63-4856-AC98-DEB9A8407B13}" srcOrd="1" destOrd="0" parTransId="{5CE25F70-F6BF-4579-8774-E6043DFA50CA}" sibTransId="{E4C36F00-CDA5-4885-A890-80D5E8DD5369}"/>
    <dgm:cxn modelId="{340BC023-010E-4618-B9A8-F024387979DB}" type="presOf" srcId="{8FC0E50A-53BF-4FFD-9B48-3809B7CDB4C3}" destId="{C49E285A-B076-4822-96E2-E2480B18BC64}" srcOrd="0" destOrd="0" presId="urn:microsoft.com/office/officeart/2005/8/layout/hierarchy1"/>
    <dgm:cxn modelId="{ABBC8F28-FBB3-4D75-8FD3-75AE0FC280AF}" type="presOf" srcId="{82B5A112-9C71-44C8-8749-75A3311BADB3}" destId="{51721791-864A-412C-8000-0EB07D7C569D}" srcOrd="0" destOrd="0" presId="urn:microsoft.com/office/officeart/2005/8/layout/hierarchy1"/>
    <dgm:cxn modelId="{03BF1F30-8090-4E72-9E85-3D0EE2787BA0}" srcId="{995AA82C-3A26-4141-8AD3-FB7F366DB755}" destId="{60380CE9-8CC6-4FF4-AB57-C797DA7BE410}" srcOrd="0" destOrd="0" parTransId="{F1D760E7-557D-4337-B1CF-3E29B8FB2A6A}" sibTransId="{84876299-4448-4261-8BC8-501B261876F7}"/>
    <dgm:cxn modelId="{D675E95B-A81A-43B3-BFD8-74B2C0DFF208}" type="presOf" srcId="{9BBC8043-B12C-45FD-B413-56B32F96E9D7}" destId="{01CAD8FC-3AEA-404F-A0C3-1C7D8493EEE3}" srcOrd="0" destOrd="0" presId="urn:microsoft.com/office/officeart/2005/8/layout/hierarchy1"/>
    <dgm:cxn modelId="{3066F15B-5BD9-4AC1-8500-4CC30BE36FD6}" type="presOf" srcId="{3AC2AD52-5B0F-4A4D-A2DE-2869AD677F61}" destId="{016E61C2-2A32-4417-BD45-C290F9368656}" srcOrd="0" destOrd="0" presId="urn:microsoft.com/office/officeart/2005/8/layout/hierarchy1"/>
    <dgm:cxn modelId="{78E89F60-D74A-4B09-861A-B4DD5323B9EB}" type="presOf" srcId="{F3A62C6A-740B-4FBA-BE6F-C014F0E7E5D9}" destId="{BAD2AEB1-F61B-4C69-B79F-E3A077EF39F5}" srcOrd="0" destOrd="0" presId="urn:microsoft.com/office/officeart/2005/8/layout/hierarchy1"/>
    <dgm:cxn modelId="{865C0562-7FFF-400B-B4F8-3FD9FBAB05A7}" type="presOf" srcId="{A8EC203E-EE7E-44E6-9CDD-A1D505EB1B13}" destId="{FEE928F7-DF0E-4116-A37F-999DDF910E07}" srcOrd="0" destOrd="0" presId="urn:microsoft.com/office/officeart/2005/8/layout/hierarchy1"/>
    <dgm:cxn modelId="{AE1F976B-A687-4553-AB39-ED7FE523A09F}" type="presOf" srcId="{64A048A8-4863-41B2-BFEC-7A0B0B824D69}" destId="{B161C74D-B5EF-424A-84FF-4C50B115DF33}" srcOrd="0" destOrd="0" presId="urn:microsoft.com/office/officeart/2005/8/layout/hierarchy1"/>
    <dgm:cxn modelId="{4B93C04B-0EAD-41AF-B427-A6C2885898D7}" srcId="{378535D0-3FA0-4D59-928D-825208C6E286}" destId="{6CE0D8CC-88D0-4486-97BC-C7928F707014}" srcOrd="0" destOrd="0" parTransId="{8E81EA33-10A2-428E-815C-65B29FE98431}" sibTransId="{7A43D476-AEE2-4016-927F-FF139B188B64}"/>
    <dgm:cxn modelId="{06F50858-AEC1-47C2-8858-512FC68EB601}" srcId="{099EF7FB-F92C-4175-9F45-F383A931B93A}" destId="{82B5A112-9C71-44C8-8749-75A3311BADB3}" srcOrd="0" destOrd="0" parTransId="{E592AB84-3261-4F68-A246-2C9484324A1A}" sibTransId="{AD36E7B5-9E83-4538-A714-02FCC3AEA84F}"/>
    <dgm:cxn modelId="{21CA327A-6B7F-42DE-9A5B-D783A131047F}" type="presOf" srcId="{54CEE2A5-3366-4C43-ACAB-FC7F30AC5491}" destId="{404C8331-96C0-42F8-BD3E-B7F4AC2B68ED}" srcOrd="0" destOrd="0" presId="urn:microsoft.com/office/officeart/2005/8/layout/hierarchy1"/>
    <dgm:cxn modelId="{A32E1386-D62F-40D4-A0DB-4744F964FC16}" type="presOf" srcId="{26BDA69B-BE51-4AF2-9E74-65D39796CEA7}" destId="{037D23C7-FBF9-4F20-BC00-9FEBC4673285}" srcOrd="0" destOrd="0" presId="urn:microsoft.com/office/officeart/2005/8/layout/hierarchy1"/>
    <dgm:cxn modelId="{DEFAB38D-CEF7-40DC-9483-44D2DC250F7B}" srcId="{77CD8A28-804F-4C01-85C6-04EBF087FD08}" destId="{F3A62C6A-740B-4FBA-BE6F-C014F0E7E5D9}" srcOrd="0" destOrd="0" parTransId="{B1899197-198F-4D3F-930D-0CD1A1A87083}" sibTransId="{BEC2E544-E777-4B67-AD7C-37B901446C6D}"/>
    <dgm:cxn modelId="{184D9C91-5749-4861-AC29-E818B25DD417}" srcId="{2F2D0C37-50E3-44F3-B7EF-5EAE60DC6B95}" destId="{E529FA09-A6D4-4174-8375-853BABEBF4AD}" srcOrd="0" destOrd="0" parTransId="{8FC0E50A-53BF-4FFD-9B48-3809B7CDB4C3}" sibTransId="{86CB74D4-6325-4F75-B230-65513BDEBDF1}"/>
    <dgm:cxn modelId="{E77F2D94-9A84-480B-83C7-57F8BB9530E7}" type="presOf" srcId="{B7A09F43-0165-4336-B1A9-2CE3A2F6AB75}" destId="{D1D1171C-BAC3-4223-B25D-55CADE6CDA77}" srcOrd="0" destOrd="0" presId="urn:microsoft.com/office/officeart/2005/8/layout/hierarchy1"/>
    <dgm:cxn modelId="{C8D82A99-A140-4029-A6FA-3A1D5C8EBDD6}" type="presOf" srcId="{344F73F9-BD20-4B6E-A64E-E6960010D75B}" destId="{B2A662C2-AD8D-4EA2-A095-F411FFD1F9A1}" srcOrd="0" destOrd="0" presId="urn:microsoft.com/office/officeart/2005/8/layout/hierarchy1"/>
    <dgm:cxn modelId="{149F709A-D90E-4111-846C-BF59603EFE80}" type="presOf" srcId="{D6B719E9-52AD-4921-A454-0A8BFB3D006D}" destId="{5BA9E5BF-74B9-4D15-850A-1626FE4DDAE1}" srcOrd="0" destOrd="0" presId="urn:microsoft.com/office/officeart/2005/8/layout/hierarchy1"/>
    <dgm:cxn modelId="{C3F4DC9D-E8CB-4001-8163-6FC2484CB2C5}" srcId="{82B5A112-9C71-44C8-8749-75A3311BADB3}" destId="{378535D0-3FA0-4D59-928D-825208C6E286}" srcOrd="2" destOrd="0" parTransId="{64A048A8-4863-41B2-BFEC-7A0B0B824D69}" sibTransId="{D1A69338-E85A-4B06-BB26-B4AFE653DD0F}"/>
    <dgm:cxn modelId="{65321AA1-323C-4BDF-AE56-5EA3FD74458A}" type="presOf" srcId="{2F2D0C37-50E3-44F3-B7EF-5EAE60DC6B95}" destId="{77518863-FB5C-4107-80FC-CEF90B91D057}" srcOrd="0" destOrd="0" presId="urn:microsoft.com/office/officeart/2005/8/layout/hierarchy1"/>
    <dgm:cxn modelId="{373CE6AE-C39B-4743-8E38-758C542426AB}" type="presOf" srcId="{378535D0-3FA0-4D59-928D-825208C6E286}" destId="{DCB5AB4D-1559-48E5-99D6-2789AF3FC53F}" srcOrd="0" destOrd="0" presId="urn:microsoft.com/office/officeart/2005/8/layout/hierarchy1"/>
    <dgm:cxn modelId="{89E29EB2-CC21-4E31-9817-7141817DD5B7}" type="presOf" srcId="{099EF7FB-F92C-4175-9F45-F383A931B93A}" destId="{3FA06AC3-2F7A-4457-AFC9-39E6370397E7}" srcOrd="0" destOrd="0" presId="urn:microsoft.com/office/officeart/2005/8/layout/hierarchy1"/>
    <dgm:cxn modelId="{52C95BB7-2CF9-4065-BF5E-78A20421B4BA}" type="presOf" srcId="{77CD8A28-804F-4C01-85C6-04EBF087FD08}" destId="{1BC28670-84C7-417F-81C1-C43B462A99BE}" srcOrd="0" destOrd="0" presId="urn:microsoft.com/office/officeart/2005/8/layout/hierarchy1"/>
    <dgm:cxn modelId="{CA3B42B9-78CE-40F9-9A5A-614FA85764D0}" type="presOf" srcId="{60380CE9-8CC6-4FF4-AB57-C797DA7BE410}" destId="{7E303152-5B03-4D66-A8CE-E10B0ADAF91C}" srcOrd="0" destOrd="0" presId="urn:microsoft.com/office/officeart/2005/8/layout/hierarchy1"/>
    <dgm:cxn modelId="{93E9B5B9-8C07-40DB-AC5F-1AEC412FF8EB}" type="presOf" srcId="{F1D760E7-557D-4337-B1CF-3E29B8FB2A6A}" destId="{8AD96F0A-36F9-4D11-9391-9BCB80757DD8}" srcOrd="0" destOrd="0" presId="urn:microsoft.com/office/officeart/2005/8/layout/hierarchy1"/>
    <dgm:cxn modelId="{DB4DAEBA-2629-4398-A7F2-DC372803B418}" type="presOf" srcId="{C59B2CE3-1C63-4856-AC98-DEB9A8407B13}" destId="{FF8E8844-2474-427D-A225-D58238E40FDF}" srcOrd="0" destOrd="0" presId="urn:microsoft.com/office/officeart/2005/8/layout/hierarchy1"/>
    <dgm:cxn modelId="{BB07B9BA-7A23-4441-823C-7FB4ABB19371}" type="presOf" srcId="{E529FA09-A6D4-4174-8375-853BABEBF4AD}" destId="{D473D1E6-11C4-4E3B-BF55-95E892E47E60}" srcOrd="0" destOrd="0" presId="urn:microsoft.com/office/officeart/2005/8/layout/hierarchy1"/>
    <dgm:cxn modelId="{3585D2BE-C037-4AE4-BF82-DD4C3B18EFD1}" srcId="{82B5A112-9C71-44C8-8749-75A3311BADB3}" destId="{FD58779D-46CC-4CA6-B9C5-294B5DFA5990}" srcOrd="1" destOrd="0" parTransId="{DF459587-71B4-4753-93B8-96ACDC2AACBC}" sibTransId="{6E137A82-D4FA-4080-96E2-A5D9AC2D8E35}"/>
    <dgm:cxn modelId="{56A454C3-30DE-49A5-985A-8B52266388C7}" type="presOf" srcId="{2F6951E8-B687-4BA2-9C82-50C7091F9BF1}" destId="{46F6E2BF-9346-4029-B3E2-57DD0C346F92}" srcOrd="0" destOrd="0" presId="urn:microsoft.com/office/officeart/2005/8/layout/hierarchy1"/>
    <dgm:cxn modelId="{51F182CF-7630-48F0-A394-534B28906594}" srcId="{82B5A112-9C71-44C8-8749-75A3311BADB3}" destId="{54CEE2A5-3366-4C43-ACAB-FC7F30AC5491}" srcOrd="0" destOrd="0" parTransId="{B7A09F43-0165-4336-B1A9-2CE3A2F6AB75}" sibTransId="{4B57B57E-D64B-49A3-A664-AFAE61587EB6}"/>
    <dgm:cxn modelId="{08B23AE0-E62A-48DB-A2C8-CF02801D8282}" type="presOf" srcId="{995AA82C-3A26-4141-8AD3-FB7F366DB755}" destId="{EC6F3D0D-CCEE-48A3-891B-0CE3A8A98C6B}" srcOrd="0" destOrd="0" presId="urn:microsoft.com/office/officeart/2005/8/layout/hierarchy1"/>
    <dgm:cxn modelId="{7C1A8EE1-BB47-41BB-87FA-7C04388CB974}" srcId="{995AA82C-3A26-4141-8AD3-FB7F366DB755}" destId="{63D24868-5418-44EF-ACB4-47558BA99F30}" srcOrd="1" destOrd="0" parTransId="{3AC2AD52-5B0F-4A4D-A2DE-2869AD677F61}" sibTransId="{7CDA33FC-4269-428A-ABF5-02CB06ED90B8}"/>
    <dgm:cxn modelId="{349B08F9-0545-45C0-A4E1-59E56F7887D1}" srcId="{6CE0D8CC-88D0-4486-97BC-C7928F707014}" destId="{2F2D0C37-50E3-44F3-B7EF-5EAE60DC6B95}" srcOrd="0" destOrd="0" parTransId="{9BBC8043-B12C-45FD-B413-56B32F96E9D7}" sibTransId="{6C1E75F5-E517-4541-AA62-77C86E1F905F}"/>
    <dgm:cxn modelId="{AC89D3FA-C259-4DEE-9D6B-7A13C4EF3938}" srcId="{54CEE2A5-3366-4C43-ACAB-FC7F30AC5491}" destId="{77CD8A28-804F-4C01-85C6-04EBF087FD08}" srcOrd="0" destOrd="0" parTransId="{D6B719E9-52AD-4921-A454-0A8BFB3D006D}" sibTransId="{6C1500FA-1EAA-4093-A98B-C77E434D2C43}"/>
    <dgm:cxn modelId="{EEB1EAFB-6B74-4C6B-ADF6-178F70202E45}" type="presOf" srcId="{6CE0D8CC-88D0-4486-97BC-C7928F707014}" destId="{7EDAA669-48B3-4786-A0AC-4FAE5AC58CC5}" srcOrd="0" destOrd="0" presId="urn:microsoft.com/office/officeart/2005/8/layout/hierarchy1"/>
    <dgm:cxn modelId="{7274A8B0-846B-43C6-BFC5-B7C35D82F654}" type="presParOf" srcId="{3FA06AC3-2F7A-4457-AFC9-39E6370397E7}" destId="{E04101A3-88F5-4473-998A-FCA5FA6CF2E7}" srcOrd="0" destOrd="0" presId="urn:microsoft.com/office/officeart/2005/8/layout/hierarchy1"/>
    <dgm:cxn modelId="{A19E4C2D-C2C4-4585-8973-8BBAB4615B9E}" type="presParOf" srcId="{E04101A3-88F5-4473-998A-FCA5FA6CF2E7}" destId="{8CD6BB57-0B98-4BFE-B47F-B5220E5F64C5}" srcOrd="0" destOrd="0" presId="urn:microsoft.com/office/officeart/2005/8/layout/hierarchy1"/>
    <dgm:cxn modelId="{02C6ED8F-42E6-4CF6-B69A-3AEAA0B3D86E}" type="presParOf" srcId="{8CD6BB57-0B98-4BFE-B47F-B5220E5F64C5}" destId="{491F2F23-26DE-403E-90A1-DE3E15EA925A}" srcOrd="0" destOrd="0" presId="urn:microsoft.com/office/officeart/2005/8/layout/hierarchy1"/>
    <dgm:cxn modelId="{2BF10DF9-937E-4C91-88B9-7F8DFACBFE77}" type="presParOf" srcId="{8CD6BB57-0B98-4BFE-B47F-B5220E5F64C5}" destId="{51721791-864A-412C-8000-0EB07D7C569D}" srcOrd="1" destOrd="0" presId="urn:microsoft.com/office/officeart/2005/8/layout/hierarchy1"/>
    <dgm:cxn modelId="{97DDE23D-AD40-458F-AD82-204D82851E75}" type="presParOf" srcId="{E04101A3-88F5-4473-998A-FCA5FA6CF2E7}" destId="{02C7AB61-EE82-4EF4-A9EF-9B915010F60B}" srcOrd="1" destOrd="0" presId="urn:microsoft.com/office/officeart/2005/8/layout/hierarchy1"/>
    <dgm:cxn modelId="{9C57B3A9-BE40-4F24-8EF4-248F87628A70}" type="presParOf" srcId="{02C7AB61-EE82-4EF4-A9EF-9B915010F60B}" destId="{D1D1171C-BAC3-4223-B25D-55CADE6CDA77}" srcOrd="0" destOrd="0" presId="urn:microsoft.com/office/officeart/2005/8/layout/hierarchy1"/>
    <dgm:cxn modelId="{2B1CC5DA-0E85-427C-8F40-F896F5BB7C87}" type="presParOf" srcId="{02C7AB61-EE82-4EF4-A9EF-9B915010F60B}" destId="{AEBD263E-5D91-4F85-8383-5798D9C9D54F}" srcOrd="1" destOrd="0" presId="urn:microsoft.com/office/officeart/2005/8/layout/hierarchy1"/>
    <dgm:cxn modelId="{CB9D720D-0BD4-43F8-AB0F-EBA9AA3592CA}" type="presParOf" srcId="{AEBD263E-5D91-4F85-8383-5798D9C9D54F}" destId="{6618720E-D1A9-4317-98A1-F00356854D37}" srcOrd="0" destOrd="0" presId="urn:microsoft.com/office/officeart/2005/8/layout/hierarchy1"/>
    <dgm:cxn modelId="{C64D9BB9-A8C5-4E01-8EF6-93F5F1D58B30}" type="presParOf" srcId="{6618720E-D1A9-4317-98A1-F00356854D37}" destId="{75A81E37-95A4-48B2-8B75-A83362118A97}" srcOrd="0" destOrd="0" presId="urn:microsoft.com/office/officeart/2005/8/layout/hierarchy1"/>
    <dgm:cxn modelId="{4C6DDA58-57B6-4801-9A76-DB6A267096F7}" type="presParOf" srcId="{6618720E-D1A9-4317-98A1-F00356854D37}" destId="{404C8331-96C0-42F8-BD3E-B7F4AC2B68ED}" srcOrd="1" destOrd="0" presId="urn:microsoft.com/office/officeart/2005/8/layout/hierarchy1"/>
    <dgm:cxn modelId="{609F8C7D-0685-4F95-BBD4-5F2528A0BA15}" type="presParOf" srcId="{AEBD263E-5D91-4F85-8383-5798D9C9D54F}" destId="{15DC8ECB-77DB-4791-880E-CE62F516DAEA}" srcOrd="1" destOrd="0" presId="urn:microsoft.com/office/officeart/2005/8/layout/hierarchy1"/>
    <dgm:cxn modelId="{95E476B0-C3C3-4938-87A4-14D363981BF4}" type="presParOf" srcId="{15DC8ECB-77DB-4791-880E-CE62F516DAEA}" destId="{5BA9E5BF-74B9-4D15-850A-1626FE4DDAE1}" srcOrd="0" destOrd="0" presId="urn:microsoft.com/office/officeart/2005/8/layout/hierarchy1"/>
    <dgm:cxn modelId="{94F9B5A4-C4EE-4DD5-97CD-BE7A49A9AE89}" type="presParOf" srcId="{15DC8ECB-77DB-4791-880E-CE62F516DAEA}" destId="{59F5B151-6ED4-43F8-BB35-B14297A8C411}" srcOrd="1" destOrd="0" presId="urn:microsoft.com/office/officeart/2005/8/layout/hierarchy1"/>
    <dgm:cxn modelId="{7B19A7E7-FF72-458F-8244-ECF2C33029B4}" type="presParOf" srcId="{59F5B151-6ED4-43F8-BB35-B14297A8C411}" destId="{24D6A1A2-3CF1-49D0-A305-CB478EA4B84F}" srcOrd="0" destOrd="0" presId="urn:microsoft.com/office/officeart/2005/8/layout/hierarchy1"/>
    <dgm:cxn modelId="{47BFB234-CDFA-4C2D-9039-B6011828A5D9}" type="presParOf" srcId="{24D6A1A2-3CF1-49D0-A305-CB478EA4B84F}" destId="{42CBF72E-D0CE-46CC-BB92-5D62EF9218E6}" srcOrd="0" destOrd="0" presId="urn:microsoft.com/office/officeart/2005/8/layout/hierarchy1"/>
    <dgm:cxn modelId="{9807C34A-13B1-4249-8FC1-513C38D6D87C}" type="presParOf" srcId="{24D6A1A2-3CF1-49D0-A305-CB478EA4B84F}" destId="{1BC28670-84C7-417F-81C1-C43B462A99BE}" srcOrd="1" destOrd="0" presId="urn:microsoft.com/office/officeart/2005/8/layout/hierarchy1"/>
    <dgm:cxn modelId="{306863BE-C848-443A-8AF0-CAC028D9E514}" type="presParOf" srcId="{59F5B151-6ED4-43F8-BB35-B14297A8C411}" destId="{6A779D92-F11B-47A7-A42B-DEB8A9DC122A}" srcOrd="1" destOrd="0" presId="urn:microsoft.com/office/officeart/2005/8/layout/hierarchy1"/>
    <dgm:cxn modelId="{BE7880F5-A17B-4317-A3FD-24A5969D4030}" type="presParOf" srcId="{6A779D92-F11B-47A7-A42B-DEB8A9DC122A}" destId="{84A4B752-0AE6-43E2-8AD5-2F6E049B7BF2}" srcOrd="0" destOrd="0" presId="urn:microsoft.com/office/officeart/2005/8/layout/hierarchy1"/>
    <dgm:cxn modelId="{C32F64D6-0B9C-44C8-9120-3098A50D36F6}" type="presParOf" srcId="{6A779D92-F11B-47A7-A42B-DEB8A9DC122A}" destId="{1FA6863F-65F7-4B1C-B3F3-02886C86F00B}" srcOrd="1" destOrd="0" presId="urn:microsoft.com/office/officeart/2005/8/layout/hierarchy1"/>
    <dgm:cxn modelId="{3D600B6D-F4C4-48FC-A8F9-B5143D98ED46}" type="presParOf" srcId="{1FA6863F-65F7-4B1C-B3F3-02886C86F00B}" destId="{ADAA335A-CD0E-4C9C-AE9D-47605073B789}" srcOrd="0" destOrd="0" presId="urn:microsoft.com/office/officeart/2005/8/layout/hierarchy1"/>
    <dgm:cxn modelId="{689162F6-2F43-45E2-9E65-709170D26FA5}" type="presParOf" srcId="{ADAA335A-CD0E-4C9C-AE9D-47605073B789}" destId="{B089075C-3AB2-47CD-812D-8EA8A0436A91}" srcOrd="0" destOrd="0" presId="urn:microsoft.com/office/officeart/2005/8/layout/hierarchy1"/>
    <dgm:cxn modelId="{46AC275F-AF16-43A3-9D48-ABE1AC6CFD56}" type="presParOf" srcId="{ADAA335A-CD0E-4C9C-AE9D-47605073B789}" destId="{BAD2AEB1-F61B-4C69-B79F-E3A077EF39F5}" srcOrd="1" destOrd="0" presId="urn:microsoft.com/office/officeart/2005/8/layout/hierarchy1"/>
    <dgm:cxn modelId="{6D520444-ECCD-4E57-B1D4-71C166C23D93}" type="presParOf" srcId="{1FA6863F-65F7-4B1C-B3F3-02886C86F00B}" destId="{F4262DC8-9E18-40F1-B94C-1F35F76E2DBA}" srcOrd="1" destOrd="0" presId="urn:microsoft.com/office/officeart/2005/8/layout/hierarchy1"/>
    <dgm:cxn modelId="{FE2B3550-69B9-492E-887D-CAA596A84D8C}" type="presParOf" srcId="{6A779D92-F11B-47A7-A42B-DEB8A9DC122A}" destId="{2653E460-00A2-4061-9D65-8484C605F549}" srcOrd="2" destOrd="0" presId="urn:microsoft.com/office/officeart/2005/8/layout/hierarchy1"/>
    <dgm:cxn modelId="{01F1085D-BA2D-4431-B24A-9FC5EA28B6A8}" type="presParOf" srcId="{6A779D92-F11B-47A7-A42B-DEB8A9DC122A}" destId="{7F4C4393-82B5-4D62-BD7F-0B84257B55C4}" srcOrd="3" destOrd="0" presId="urn:microsoft.com/office/officeart/2005/8/layout/hierarchy1"/>
    <dgm:cxn modelId="{24C4972F-FDC8-46BB-B02D-250E50A515CD}" type="presParOf" srcId="{7F4C4393-82B5-4D62-BD7F-0B84257B55C4}" destId="{AFD4D696-E135-44A4-A952-6E09A1110C70}" srcOrd="0" destOrd="0" presId="urn:microsoft.com/office/officeart/2005/8/layout/hierarchy1"/>
    <dgm:cxn modelId="{F5AA503C-281C-4F62-AC55-C8241E85C2DC}" type="presParOf" srcId="{AFD4D696-E135-44A4-A952-6E09A1110C70}" destId="{2FA636CC-4053-43A7-817D-457F6155D699}" srcOrd="0" destOrd="0" presId="urn:microsoft.com/office/officeart/2005/8/layout/hierarchy1"/>
    <dgm:cxn modelId="{72C6789C-14C9-42B1-B536-F15CBED4993B}" type="presParOf" srcId="{AFD4D696-E135-44A4-A952-6E09A1110C70}" destId="{FF8E8844-2474-427D-A225-D58238E40FDF}" srcOrd="1" destOrd="0" presId="urn:microsoft.com/office/officeart/2005/8/layout/hierarchy1"/>
    <dgm:cxn modelId="{798D00F0-1A09-44D9-ACB3-07BE42B00BFD}" type="presParOf" srcId="{7F4C4393-82B5-4D62-BD7F-0B84257B55C4}" destId="{C223F0D6-A8FB-4C11-B9ED-6FCE0911E825}" srcOrd="1" destOrd="0" presId="urn:microsoft.com/office/officeart/2005/8/layout/hierarchy1"/>
    <dgm:cxn modelId="{8802B504-911D-432C-9C79-C67E83C4A997}" type="presParOf" srcId="{02C7AB61-EE82-4EF4-A9EF-9B915010F60B}" destId="{686B638A-673E-495D-B4EE-AD4896AE5237}" srcOrd="2" destOrd="0" presId="urn:microsoft.com/office/officeart/2005/8/layout/hierarchy1"/>
    <dgm:cxn modelId="{31B05EC8-5A64-46E3-9A46-6AE2FAF5B8E9}" type="presParOf" srcId="{02C7AB61-EE82-4EF4-A9EF-9B915010F60B}" destId="{E21D5707-2812-4EE5-8AE6-ED5DA714A0DB}" srcOrd="3" destOrd="0" presId="urn:microsoft.com/office/officeart/2005/8/layout/hierarchy1"/>
    <dgm:cxn modelId="{CBBFCA6B-1375-4956-A838-BD79D44A8C0C}" type="presParOf" srcId="{E21D5707-2812-4EE5-8AE6-ED5DA714A0DB}" destId="{11F86556-40A0-48E4-ACA7-3BB3024ABEA0}" srcOrd="0" destOrd="0" presId="urn:microsoft.com/office/officeart/2005/8/layout/hierarchy1"/>
    <dgm:cxn modelId="{BD6C16A6-EDDF-45B4-A971-400FAD941907}" type="presParOf" srcId="{11F86556-40A0-48E4-ACA7-3BB3024ABEA0}" destId="{874D02E3-55E1-4D97-9037-CB4CBFF1F29C}" srcOrd="0" destOrd="0" presId="urn:microsoft.com/office/officeart/2005/8/layout/hierarchy1"/>
    <dgm:cxn modelId="{F84B16F6-F524-473A-A580-42945C2D2BED}" type="presParOf" srcId="{11F86556-40A0-48E4-ACA7-3BB3024ABEA0}" destId="{24628E0E-05F3-4989-9DFC-3F8B6F3011B6}" srcOrd="1" destOrd="0" presId="urn:microsoft.com/office/officeart/2005/8/layout/hierarchy1"/>
    <dgm:cxn modelId="{5768A06F-E2E3-48DB-B541-B6080D6EA2ED}" type="presParOf" srcId="{E21D5707-2812-4EE5-8AE6-ED5DA714A0DB}" destId="{7FA8E224-C7C5-4F7D-9722-DA39DD6F570D}" srcOrd="1" destOrd="0" presId="urn:microsoft.com/office/officeart/2005/8/layout/hierarchy1"/>
    <dgm:cxn modelId="{FF2174F5-98D1-4D2B-B52D-B6A8C231A592}" type="presParOf" srcId="{7FA8E224-C7C5-4F7D-9722-DA39DD6F570D}" destId="{037D23C7-FBF9-4F20-BC00-9FEBC4673285}" srcOrd="0" destOrd="0" presId="urn:microsoft.com/office/officeart/2005/8/layout/hierarchy1"/>
    <dgm:cxn modelId="{E3525D5A-D18E-46F4-931A-FFF9FC67032F}" type="presParOf" srcId="{7FA8E224-C7C5-4F7D-9722-DA39DD6F570D}" destId="{7345569D-3D61-4807-A8F7-ADB51509B3C6}" srcOrd="1" destOrd="0" presId="urn:microsoft.com/office/officeart/2005/8/layout/hierarchy1"/>
    <dgm:cxn modelId="{94CAB0B8-25E3-40BD-A33A-48DED93CCAE3}" type="presParOf" srcId="{7345569D-3D61-4807-A8F7-ADB51509B3C6}" destId="{9DBEF8E3-E91D-4195-9EA8-8D93781BB51B}" srcOrd="0" destOrd="0" presId="urn:microsoft.com/office/officeart/2005/8/layout/hierarchy1"/>
    <dgm:cxn modelId="{4B3B3FA2-15B7-40E3-8D70-0D460112E54D}" type="presParOf" srcId="{9DBEF8E3-E91D-4195-9EA8-8D93781BB51B}" destId="{0BE6AD55-8C36-4351-A543-4DBCCCBB78AD}" srcOrd="0" destOrd="0" presId="urn:microsoft.com/office/officeart/2005/8/layout/hierarchy1"/>
    <dgm:cxn modelId="{6229F98E-B80D-4ACD-AED5-42107E3DD41B}" type="presParOf" srcId="{9DBEF8E3-E91D-4195-9EA8-8D93781BB51B}" destId="{EC6F3D0D-CCEE-48A3-891B-0CE3A8A98C6B}" srcOrd="1" destOrd="0" presId="urn:microsoft.com/office/officeart/2005/8/layout/hierarchy1"/>
    <dgm:cxn modelId="{E324362D-2C28-4FC3-9DCD-A9B2FAFD77DB}" type="presParOf" srcId="{7345569D-3D61-4807-A8F7-ADB51509B3C6}" destId="{BB35E86B-9882-44B1-A119-ED8105042B93}" srcOrd="1" destOrd="0" presId="urn:microsoft.com/office/officeart/2005/8/layout/hierarchy1"/>
    <dgm:cxn modelId="{02B0BC8B-136A-40DB-88E0-F1B93CA38C4E}" type="presParOf" srcId="{BB35E86B-9882-44B1-A119-ED8105042B93}" destId="{8AD96F0A-36F9-4D11-9391-9BCB80757DD8}" srcOrd="0" destOrd="0" presId="urn:microsoft.com/office/officeart/2005/8/layout/hierarchy1"/>
    <dgm:cxn modelId="{836158EC-CA07-4249-ACE8-7F5E0AAA961E}" type="presParOf" srcId="{BB35E86B-9882-44B1-A119-ED8105042B93}" destId="{3DBA32B1-BB0B-49E0-918B-B6B8BD8DB9DD}" srcOrd="1" destOrd="0" presId="urn:microsoft.com/office/officeart/2005/8/layout/hierarchy1"/>
    <dgm:cxn modelId="{2973A53B-A496-4746-9C3F-F9378D80FA80}" type="presParOf" srcId="{3DBA32B1-BB0B-49E0-918B-B6B8BD8DB9DD}" destId="{B49BEC0E-1C1D-4A69-B749-9EE792CDD07A}" srcOrd="0" destOrd="0" presId="urn:microsoft.com/office/officeart/2005/8/layout/hierarchy1"/>
    <dgm:cxn modelId="{04A332D0-AA62-4CCF-BA06-D079B437CF3E}" type="presParOf" srcId="{B49BEC0E-1C1D-4A69-B749-9EE792CDD07A}" destId="{39F13FB4-0DA7-4E5C-B5F0-0F4D0FC9A565}" srcOrd="0" destOrd="0" presId="urn:microsoft.com/office/officeart/2005/8/layout/hierarchy1"/>
    <dgm:cxn modelId="{E9E2F57F-6647-42D0-9404-FFAD19E84676}" type="presParOf" srcId="{B49BEC0E-1C1D-4A69-B749-9EE792CDD07A}" destId="{7E303152-5B03-4D66-A8CE-E10B0ADAF91C}" srcOrd="1" destOrd="0" presId="urn:microsoft.com/office/officeart/2005/8/layout/hierarchy1"/>
    <dgm:cxn modelId="{224138B9-4946-44FB-8EE9-1BFA86122172}" type="presParOf" srcId="{3DBA32B1-BB0B-49E0-918B-B6B8BD8DB9DD}" destId="{5D7391B9-74DE-4C83-BD5F-9FDA5EC88E0A}" srcOrd="1" destOrd="0" presId="urn:microsoft.com/office/officeart/2005/8/layout/hierarchy1"/>
    <dgm:cxn modelId="{FF09ED9A-FF30-45EF-88A9-380DD2D7F64E}" type="presParOf" srcId="{BB35E86B-9882-44B1-A119-ED8105042B93}" destId="{016E61C2-2A32-4417-BD45-C290F9368656}" srcOrd="2" destOrd="0" presId="urn:microsoft.com/office/officeart/2005/8/layout/hierarchy1"/>
    <dgm:cxn modelId="{BB9D48DD-C012-4706-AC4B-6DB1F17D0B25}" type="presParOf" srcId="{BB35E86B-9882-44B1-A119-ED8105042B93}" destId="{651D1DE0-8188-4813-BB98-2910ADB485BA}" srcOrd="3" destOrd="0" presId="urn:microsoft.com/office/officeart/2005/8/layout/hierarchy1"/>
    <dgm:cxn modelId="{AE1542FF-BED5-405C-A69B-A1CC92600582}" type="presParOf" srcId="{651D1DE0-8188-4813-BB98-2910ADB485BA}" destId="{E495460C-892A-48D7-A313-BD0E862096EA}" srcOrd="0" destOrd="0" presId="urn:microsoft.com/office/officeart/2005/8/layout/hierarchy1"/>
    <dgm:cxn modelId="{B1D8205B-C89F-46F0-994C-2A333C9DB80B}" type="presParOf" srcId="{E495460C-892A-48D7-A313-BD0E862096EA}" destId="{E64CC17F-5D32-4FA8-9C15-E4E6C89C56A7}" srcOrd="0" destOrd="0" presId="urn:microsoft.com/office/officeart/2005/8/layout/hierarchy1"/>
    <dgm:cxn modelId="{6FFD0874-BDCA-46F8-AE23-DC9D5CF91D9D}" type="presParOf" srcId="{E495460C-892A-48D7-A313-BD0E862096EA}" destId="{7548E9F5-210B-4989-9926-F360D954AB3D}" srcOrd="1" destOrd="0" presId="urn:microsoft.com/office/officeart/2005/8/layout/hierarchy1"/>
    <dgm:cxn modelId="{B8E95878-CEE3-4E9A-BAEF-CC7174546198}" type="presParOf" srcId="{651D1DE0-8188-4813-BB98-2910ADB485BA}" destId="{C8B83F9A-D0E9-4F9E-94C5-E573242B0AF8}" srcOrd="1" destOrd="0" presId="urn:microsoft.com/office/officeart/2005/8/layout/hierarchy1"/>
    <dgm:cxn modelId="{F7819AFC-A6F9-479E-8EA2-D2A14D236EAD}" type="presParOf" srcId="{02C7AB61-EE82-4EF4-A9EF-9B915010F60B}" destId="{B161C74D-B5EF-424A-84FF-4C50B115DF33}" srcOrd="4" destOrd="0" presId="urn:microsoft.com/office/officeart/2005/8/layout/hierarchy1"/>
    <dgm:cxn modelId="{A4754AE2-FB81-4AB0-9221-B2FDFF5889B2}" type="presParOf" srcId="{02C7AB61-EE82-4EF4-A9EF-9B915010F60B}" destId="{B7DFB916-EE7A-424F-8D62-CE9B2989E9F7}" srcOrd="5" destOrd="0" presId="urn:microsoft.com/office/officeart/2005/8/layout/hierarchy1"/>
    <dgm:cxn modelId="{50525ADE-6725-4C7A-9596-399DC6F1127C}" type="presParOf" srcId="{B7DFB916-EE7A-424F-8D62-CE9B2989E9F7}" destId="{439B9B14-F770-4916-B84F-1779F5CA52F1}" srcOrd="0" destOrd="0" presId="urn:microsoft.com/office/officeart/2005/8/layout/hierarchy1"/>
    <dgm:cxn modelId="{D3EA4163-1B14-42C3-8BAF-82AA887216FD}" type="presParOf" srcId="{439B9B14-F770-4916-B84F-1779F5CA52F1}" destId="{8676006F-8A30-4D65-B76F-08FC65B0B5E9}" srcOrd="0" destOrd="0" presId="urn:microsoft.com/office/officeart/2005/8/layout/hierarchy1"/>
    <dgm:cxn modelId="{FD59702A-385B-41B8-8B8F-9B42D4F29DFC}" type="presParOf" srcId="{439B9B14-F770-4916-B84F-1779F5CA52F1}" destId="{DCB5AB4D-1559-48E5-99D6-2789AF3FC53F}" srcOrd="1" destOrd="0" presId="urn:microsoft.com/office/officeart/2005/8/layout/hierarchy1"/>
    <dgm:cxn modelId="{04731188-41CF-40BA-A7DF-486EDD574B1D}" type="presParOf" srcId="{B7DFB916-EE7A-424F-8D62-CE9B2989E9F7}" destId="{DBAFC6DC-1739-4DA4-8707-E46F8C42910F}" srcOrd="1" destOrd="0" presId="urn:microsoft.com/office/officeart/2005/8/layout/hierarchy1"/>
    <dgm:cxn modelId="{9EBFD86D-7DE6-486E-853F-6A57ED656BB1}" type="presParOf" srcId="{DBAFC6DC-1739-4DA4-8707-E46F8C42910F}" destId="{8EAB7C47-14F0-405B-9E45-E115C4CBFE9A}" srcOrd="0" destOrd="0" presId="urn:microsoft.com/office/officeart/2005/8/layout/hierarchy1"/>
    <dgm:cxn modelId="{52DF58B4-1D1A-43C1-8983-DA7DBD6083C8}" type="presParOf" srcId="{DBAFC6DC-1739-4DA4-8707-E46F8C42910F}" destId="{662631B8-A204-465E-9060-16CDBD47CCB1}" srcOrd="1" destOrd="0" presId="urn:microsoft.com/office/officeart/2005/8/layout/hierarchy1"/>
    <dgm:cxn modelId="{C8D6535A-C6B2-42BF-8A77-13B27CD08315}" type="presParOf" srcId="{662631B8-A204-465E-9060-16CDBD47CCB1}" destId="{384472B0-00BA-49EF-94E7-0AA4C3443740}" srcOrd="0" destOrd="0" presId="urn:microsoft.com/office/officeart/2005/8/layout/hierarchy1"/>
    <dgm:cxn modelId="{E7977917-392A-4DEA-B7AC-56C95ABB3E98}" type="presParOf" srcId="{384472B0-00BA-49EF-94E7-0AA4C3443740}" destId="{CE33FC3F-865C-4504-97E1-C1D3B35BBB0F}" srcOrd="0" destOrd="0" presId="urn:microsoft.com/office/officeart/2005/8/layout/hierarchy1"/>
    <dgm:cxn modelId="{D20BACCA-63C0-44F8-B0C8-07B80E000DAA}" type="presParOf" srcId="{384472B0-00BA-49EF-94E7-0AA4C3443740}" destId="{7EDAA669-48B3-4786-A0AC-4FAE5AC58CC5}" srcOrd="1" destOrd="0" presId="urn:microsoft.com/office/officeart/2005/8/layout/hierarchy1"/>
    <dgm:cxn modelId="{AB934B73-86AD-40AC-B7F0-6E4C7A8A7D57}" type="presParOf" srcId="{662631B8-A204-465E-9060-16CDBD47CCB1}" destId="{0ACF8C26-3FEE-4BF6-A4D0-0977C1600592}" srcOrd="1" destOrd="0" presId="urn:microsoft.com/office/officeart/2005/8/layout/hierarchy1"/>
    <dgm:cxn modelId="{AEF55BCC-BC75-4313-8B7A-2AC080886FC5}" type="presParOf" srcId="{0ACF8C26-3FEE-4BF6-A4D0-0977C1600592}" destId="{01CAD8FC-3AEA-404F-A0C3-1C7D8493EEE3}" srcOrd="0" destOrd="0" presId="urn:microsoft.com/office/officeart/2005/8/layout/hierarchy1"/>
    <dgm:cxn modelId="{6134D430-E1E3-4BCE-BD86-0449453E0E35}" type="presParOf" srcId="{0ACF8C26-3FEE-4BF6-A4D0-0977C1600592}" destId="{80B2C417-179D-46E6-8FFF-C88835C48F7A}" srcOrd="1" destOrd="0" presId="urn:microsoft.com/office/officeart/2005/8/layout/hierarchy1"/>
    <dgm:cxn modelId="{428BF4F9-FD97-4619-B604-EF105C92D0E6}" type="presParOf" srcId="{80B2C417-179D-46E6-8FFF-C88835C48F7A}" destId="{B3F70FF7-79D2-431A-920F-3BE753D57B7F}" srcOrd="0" destOrd="0" presId="urn:microsoft.com/office/officeart/2005/8/layout/hierarchy1"/>
    <dgm:cxn modelId="{4F3D4FD5-37B7-4B2D-90F5-AB0EF8E02048}" type="presParOf" srcId="{B3F70FF7-79D2-431A-920F-3BE753D57B7F}" destId="{EB547603-684D-4980-B6DD-27EE3CAC7D6B}" srcOrd="0" destOrd="0" presId="urn:microsoft.com/office/officeart/2005/8/layout/hierarchy1"/>
    <dgm:cxn modelId="{8E58223A-F035-4706-AC58-E9C666F3203F}" type="presParOf" srcId="{B3F70FF7-79D2-431A-920F-3BE753D57B7F}" destId="{77518863-FB5C-4107-80FC-CEF90B91D057}" srcOrd="1" destOrd="0" presId="urn:microsoft.com/office/officeart/2005/8/layout/hierarchy1"/>
    <dgm:cxn modelId="{CB37225D-BAD0-466B-BD8B-9BEB14C69AA9}" type="presParOf" srcId="{80B2C417-179D-46E6-8FFF-C88835C48F7A}" destId="{E9EC7853-7C34-48FE-B0F8-C1B2AADAE535}" srcOrd="1" destOrd="0" presId="urn:microsoft.com/office/officeart/2005/8/layout/hierarchy1"/>
    <dgm:cxn modelId="{7C83326F-C76E-46F3-9E41-9B1FF6A1BA4D}" type="presParOf" srcId="{E9EC7853-7C34-48FE-B0F8-C1B2AADAE535}" destId="{C49E285A-B076-4822-96E2-E2480B18BC64}" srcOrd="0" destOrd="0" presId="urn:microsoft.com/office/officeart/2005/8/layout/hierarchy1"/>
    <dgm:cxn modelId="{98351A03-6346-4531-B013-0E35BDAF880B}" type="presParOf" srcId="{E9EC7853-7C34-48FE-B0F8-C1B2AADAE535}" destId="{5D8707AD-883E-4E9D-A97F-AC5A07A7C810}" srcOrd="1" destOrd="0" presId="urn:microsoft.com/office/officeart/2005/8/layout/hierarchy1"/>
    <dgm:cxn modelId="{C2A1243D-2786-4251-B93A-077E11884037}" type="presParOf" srcId="{5D8707AD-883E-4E9D-A97F-AC5A07A7C810}" destId="{D8BB10F6-6A14-4F15-9B86-A555B60983E6}" srcOrd="0" destOrd="0" presId="urn:microsoft.com/office/officeart/2005/8/layout/hierarchy1"/>
    <dgm:cxn modelId="{C7E85325-E98B-4934-AA02-5DCA691C4581}" type="presParOf" srcId="{D8BB10F6-6A14-4F15-9B86-A555B60983E6}" destId="{8A6D1C96-3FB9-4283-BF43-A22197F40F49}" srcOrd="0" destOrd="0" presId="urn:microsoft.com/office/officeart/2005/8/layout/hierarchy1"/>
    <dgm:cxn modelId="{BFB65D0E-B4E2-431D-889F-DB8EC6B70C46}" type="presParOf" srcId="{D8BB10F6-6A14-4F15-9B86-A555B60983E6}" destId="{D473D1E6-11C4-4E3B-BF55-95E892E47E60}" srcOrd="1" destOrd="0" presId="urn:microsoft.com/office/officeart/2005/8/layout/hierarchy1"/>
    <dgm:cxn modelId="{5B61C495-EF9A-4B9B-B435-9FE2F3622381}" type="presParOf" srcId="{5D8707AD-883E-4E9D-A97F-AC5A07A7C810}" destId="{51B774F8-61C6-4023-A49F-1FFB5686363A}" srcOrd="1" destOrd="0" presId="urn:microsoft.com/office/officeart/2005/8/layout/hierarchy1"/>
    <dgm:cxn modelId="{1F7173F5-006D-4869-A289-C5EB49293DE0}" type="presParOf" srcId="{0ACF8C26-3FEE-4BF6-A4D0-0977C1600592}" destId="{46F6E2BF-9346-4029-B3E2-57DD0C346F92}" srcOrd="2" destOrd="0" presId="urn:microsoft.com/office/officeart/2005/8/layout/hierarchy1"/>
    <dgm:cxn modelId="{7AAA7A8F-F612-4F14-85AF-935DAF3347A4}" type="presParOf" srcId="{0ACF8C26-3FEE-4BF6-A4D0-0977C1600592}" destId="{C7010002-B379-4AB2-B0D9-187705EFEAA0}" srcOrd="3" destOrd="0" presId="urn:microsoft.com/office/officeart/2005/8/layout/hierarchy1"/>
    <dgm:cxn modelId="{7DDCA0B7-B21D-4288-931B-F538C1DBDB0B}" type="presParOf" srcId="{C7010002-B379-4AB2-B0D9-187705EFEAA0}" destId="{4DF796FE-9520-4CF0-90E2-BC73222E25B9}" srcOrd="0" destOrd="0" presId="urn:microsoft.com/office/officeart/2005/8/layout/hierarchy1"/>
    <dgm:cxn modelId="{99AE056E-3F2E-4988-9576-A4010267DC29}" type="presParOf" srcId="{4DF796FE-9520-4CF0-90E2-BC73222E25B9}" destId="{60091039-7B55-4055-A05C-968EBDCDA7E4}" srcOrd="0" destOrd="0" presId="urn:microsoft.com/office/officeart/2005/8/layout/hierarchy1"/>
    <dgm:cxn modelId="{0B7BECA9-D40A-476F-9247-03231D92735E}" type="presParOf" srcId="{4DF796FE-9520-4CF0-90E2-BC73222E25B9}" destId="{B2A662C2-AD8D-4EA2-A095-F411FFD1F9A1}" srcOrd="1" destOrd="0" presId="urn:microsoft.com/office/officeart/2005/8/layout/hierarchy1"/>
    <dgm:cxn modelId="{A058E025-57BC-4F30-865F-C9B9C443EC7A}" type="presParOf" srcId="{C7010002-B379-4AB2-B0D9-187705EFEAA0}" destId="{579F8B6E-CFC7-4939-BD11-DA3456A5F25B}" srcOrd="1" destOrd="0" presId="urn:microsoft.com/office/officeart/2005/8/layout/hierarchy1"/>
    <dgm:cxn modelId="{164072B1-5AE4-462F-8E10-19B74736142F}" type="presParOf" srcId="{579F8B6E-CFC7-4939-BD11-DA3456A5F25B}" destId="{FEE928F7-DF0E-4116-A37F-999DDF910E07}" srcOrd="0" destOrd="0" presId="urn:microsoft.com/office/officeart/2005/8/layout/hierarchy1"/>
    <dgm:cxn modelId="{91AF98B4-A00A-499F-A696-975773022380}" type="presParOf" srcId="{579F8B6E-CFC7-4939-BD11-DA3456A5F25B}" destId="{F4860244-019C-453E-A014-F807BFE91BA3}" srcOrd="1" destOrd="0" presId="urn:microsoft.com/office/officeart/2005/8/layout/hierarchy1"/>
    <dgm:cxn modelId="{EE63E7DE-CC96-4CE4-A67B-6A6E5CAC876F}" type="presParOf" srcId="{F4860244-019C-453E-A014-F807BFE91BA3}" destId="{0043F764-F886-418A-82E8-45C402367F3B}" srcOrd="0" destOrd="0" presId="urn:microsoft.com/office/officeart/2005/8/layout/hierarchy1"/>
    <dgm:cxn modelId="{857782E6-64A3-419E-B2C8-AF07A3F74135}" type="presParOf" srcId="{0043F764-F886-418A-82E8-45C402367F3B}" destId="{AC6620AA-9E8D-4DEF-9BAE-911F16F3E317}" srcOrd="0" destOrd="0" presId="urn:microsoft.com/office/officeart/2005/8/layout/hierarchy1"/>
    <dgm:cxn modelId="{135C3935-E7A8-4F58-900A-84FC93A141EC}" type="presParOf" srcId="{0043F764-F886-418A-82E8-45C402367F3B}" destId="{A6F11D31-9AAC-4B77-A5F7-53A5755079FD}" srcOrd="1" destOrd="0" presId="urn:microsoft.com/office/officeart/2005/8/layout/hierarchy1"/>
    <dgm:cxn modelId="{F874192A-BDFA-44EF-8C4C-0629DA5D8FB3}" type="presParOf" srcId="{F4860244-019C-453E-A014-F807BFE91BA3}" destId="{FB2BF940-D452-4C53-A08C-258DCA2FE06B}"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76366D-B006-4534-9509-2EB032D7E785}" type="doc">
      <dgm:prSet loTypeId="urn:microsoft.com/office/officeart/2005/8/layout/hierarchy2" loCatId="hierarchy" qsTypeId="urn:microsoft.com/office/officeart/2005/8/quickstyle/simple3" qsCatId="simple" csTypeId="urn:microsoft.com/office/officeart/2005/8/colors/colorful5" csCatId="colorful" phldr="1"/>
      <dgm:spPr/>
      <dgm:t>
        <a:bodyPr/>
        <a:lstStyle/>
        <a:p>
          <a:endParaRPr lang="fr-FR"/>
        </a:p>
      </dgm:t>
    </dgm:pt>
    <dgm:pt modelId="{CF008A42-F1B5-4549-906C-D845A19B31EE}">
      <dgm:prSet phldrT="[Texte]"/>
      <dgm:spPr/>
      <dgm:t>
        <a:bodyPr/>
        <a:lstStyle/>
        <a:p>
          <a:r>
            <a:rPr lang="fr-FR"/>
            <a:t>Population totale</a:t>
          </a:r>
        </a:p>
      </dgm:t>
    </dgm:pt>
    <dgm:pt modelId="{97E657B0-F6B8-4546-83AA-3CE0605160C9}" type="parTrans" cxnId="{D1B1E56A-921D-406C-9CD1-3AF67B6375C1}">
      <dgm:prSet/>
      <dgm:spPr/>
      <dgm:t>
        <a:bodyPr/>
        <a:lstStyle/>
        <a:p>
          <a:endParaRPr lang="fr-FR"/>
        </a:p>
      </dgm:t>
    </dgm:pt>
    <dgm:pt modelId="{40F83953-9313-49C4-A95B-3B84BADDABAF}" type="sibTrans" cxnId="{D1B1E56A-921D-406C-9CD1-3AF67B6375C1}">
      <dgm:prSet/>
      <dgm:spPr/>
      <dgm:t>
        <a:bodyPr/>
        <a:lstStyle/>
        <a:p>
          <a:endParaRPr lang="fr-FR"/>
        </a:p>
      </dgm:t>
    </dgm:pt>
    <dgm:pt modelId="{59FE863B-6BD0-4B14-B5CB-6919E9117B8C}">
      <dgm:prSet phldrT="[Texte]"/>
      <dgm:spPr/>
      <dgm:t>
        <a:bodyPr/>
        <a:lstStyle/>
        <a:p>
          <a:r>
            <a:rPr lang="fr-FR"/>
            <a:t>Population active </a:t>
          </a:r>
        </a:p>
        <a:p>
          <a:r>
            <a:rPr lang="fr-FR" i="1"/>
            <a:t>les actifs</a:t>
          </a:r>
          <a:endParaRPr lang="fr-FR"/>
        </a:p>
      </dgm:t>
    </dgm:pt>
    <dgm:pt modelId="{CD7715B1-CF3E-4708-84D3-C99FBB1790BA}" type="parTrans" cxnId="{FEE00C0B-C17C-475C-85D0-A0C2FBF565E4}">
      <dgm:prSet/>
      <dgm:spPr/>
      <dgm:t>
        <a:bodyPr/>
        <a:lstStyle/>
        <a:p>
          <a:endParaRPr lang="fr-FR"/>
        </a:p>
      </dgm:t>
    </dgm:pt>
    <dgm:pt modelId="{3F421D3B-8B82-4E04-B354-7FC117065284}" type="sibTrans" cxnId="{FEE00C0B-C17C-475C-85D0-A0C2FBF565E4}">
      <dgm:prSet/>
      <dgm:spPr/>
      <dgm:t>
        <a:bodyPr/>
        <a:lstStyle/>
        <a:p>
          <a:endParaRPr lang="fr-FR"/>
        </a:p>
      </dgm:t>
    </dgm:pt>
    <dgm:pt modelId="{AC340BEE-BA10-4DBA-A90D-3437330FD9C9}">
      <dgm:prSet phldrT="[Texte]"/>
      <dgm:spPr/>
      <dgm:t>
        <a:bodyPr/>
        <a:lstStyle/>
        <a:p>
          <a:r>
            <a:rPr lang="fr-FR"/>
            <a:t>Population active occupée</a:t>
          </a:r>
        </a:p>
      </dgm:t>
    </dgm:pt>
    <dgm:pt modelId="{1A9D5E72-A53F-4FC2-8C7D-FF9B9CAD578D}" type="parTrans" cxnId="{84BA78A4-CC79-46B0-835B-BA15EFA217E8}">
      <dgm:prSet/>
      <dgm:spPr/>
      <dgm:t>
        <a:bodyPr/>
        <a:lstStyle/>
        <a:p>
          <a:endParaRPr lang="fr-FR"/>
        </a:p>
      </dgm:t>
    </dgm:pt>
    <dgm:pt modelId="{3EED7EA2-1A85-41C0-8ED6-1DA32A4E8D3A}" type="sibTrans" cxnId="{84BA78A4-CC79-46B0-835B-BA15EFA217E8}">
      <dgm:prSet/>
      <dgm:spPr/>
      <dgm:t>
        <a:bodyPr/>
        <a:lstStyle/>
        <a:p>
          <a:endParaRPr lang="fr-FR"/>
        </a:p>
      </dgm:t>
    </dgm:pt>
    <dgm:pt modelId="{98898A14-1EE6-44B1-8926-259518A3DCD5}">
      <dgm:prSet phldrT="[Texte]"/>
      <dgm:spPr/>
      <dgm:t>
        <a:bodyPr/>
        <a:lstStyle/>
        <a:p>
          <a:r>
            <a:rPr lang="fr-FR"/>
            <a:t>Chômeurs</a:t>
          </a:r>
        </a:p>
      </dgm:t>
    </dgm:pt>
    <dgm:pt modelId="{4789605A-B25D-4733-BE2F-95485757D0DC}" type="parTrans" cxnId="{0AB51123-61C1-4CAF-A58F-363F3CFB689D}">
      <dgm:prSet/>
      <dgm:spPr/>
      <dgm:t>
        <a:bodyPr/>
        <a:lstStyle/>
        <a:p>
          <a:endParaRPr lang="fr-FR"/>
        </a:p>
      </dgm:t>
    </dgm:pt>
    <dgm:pt modelId="{04A8CBA7-7D4A-4684-91AC-311F01A00FE8}" type="sibTrans" cxnId="{0AB51123-61C1-4CAF-A58F-363F3CFB689D}">
      <dgm:prSet/>
      <dgm:spPr/>
      <dgm:t>
        <a:bodyPr/>
        <a:lstStyle/>
        <a:p>
          <a:endParaRPr lang="fr-FR"/>
        </a:p>
      </dgm:t>
    </dgm:pt>
    <dgm:pt modelId="{747E3AE7-338F-4A32-816F-6424125256EE}">
      <dgm:prSet phldrT="[Texte]"/>
      <dgm:spPr/>
      <dgm:t>
        <a:bodyPr/>
        <a:lstStyle/>
        <a:p>
          <a:r>
            <a:rPr lang="fr-FR"/>
            <a:t>Population inactive</a:t>
          </a:r>
        </a:p>
        <a:p>
          <a:r>
            <a:rPr lang="fr-FR"/>
            <a:t> </a:t>
          </a:r>
          <a:r>
            <a:rPr lang="fr-FR" i="1"/>
            <a:t>les inactifs</a:t>
          </a:r>
        </a:p>
      </dgm:t>
    </dgm:pt>
    <dgm:pt modelId="{9F348CD9-3288-4043-B2A4-617327264513}" type="parTrans" cxnId="{02F1A63B-4431-4647-AF0C-21C09391667C}">
      <dgm:prSet/>
      <dgm:spPr/>
      <dgm:t>
        <a:bodyPr/>
        <a:lstStyle/>
        <a:p>
          <a:endParaRPr lang="fr-FR"/>
        </a:p>
      </dgm:t>
    </dgm:pt>
    <dgm:pt modelId="{2CFE9EF6-E296-4881-9EEE-B5FDE5EA00D9}" type="sibTrans" cxnId="{02F1A63B-4431-4647-AF0C-21C09391667C}">
      <dgm:prSet/>
      <dgm:spPr/>
      <dgm:t>
        <a:bodyPr/>
        <a:lstStyle/>
        <a:p>
          <a:endParaRPr lang="fr-FR"/>
        </a:p>
      </dgm:t>
    </dgm:pt>
    <dgm:pt modelId="{5A226138-A0E2-4C55-B662-F67B0157D036}" type="pres">
      <dgm:prSet presAssocID="{4C76366D-B006-4534-9509-2EB032D7E785}" presName="diagram" presStyleCnt="0">
        <dgm:presLayoutVars>
          <dgm:chPref val="1"/>
          <dgm:dir/>
          <dgm:animOne val="branch"/>
          <dgm:animLvl val="lvl"/>
          <dgm:resizeHandles val="exact"/>
        </dgm:presLayoutVars>
      </dgm:prSet>
      <dgm:spPr/>
    </dgm:pt>
    <dgm:pt modelId="{2F46DC18-C157-41C1-AD7B-BFA9A80DE847}" type="pres">
      <dgm:prSet presAssocID="{CF008A42-F1B5-4549-906C-D845A19B31EE}" presName="root1" presStyleCnt="0"/>
      <dgm:spPr/>
    </dgm:pt>
    <dgm:pt modelId="{B7BF978E-ECAC-4CEA-9832-A2C6CDCD94B0}" type="pres">
      <dgm:prSet presAssocID="{CF008A42-F1B5-4549-906C-D845A19B31EE}" presName="LevelOneTextNode" presStyleLbl="node0" presStyleIdx="0" presStyleCnt="1">
        <dgm:presLayoutVars>
          <dgm:chPref val="3"/>
        </dgm:presLayoutVars>
      </dgm:prSet>
      <dgm:spPr/>
    </dgm:pt>
    <dgm:pt modelId="{422B0F10-84BB-4E53-A372-92028187B6EC}" type="pres">
      <dgm:prSet presAssocID="{CF008A42-F1B5-4549-906C-D845A19B31EE}" presName="level2hierChild" presStyleCnt="0"/>
      <dgm:spPr/>
    </dgm:pt>
    <dgm:pt modelId="{6A34CDB1-4BBD-4C0F-9AF5-B1C3FC848EE5}" type="pres">
      <dgm:prSet presAssocID="{CD7715B1-CF3E-4708-84D3-C99FBB1790BA}" presName="conn2-1" presStyleLbl="parChTrans1D2" presStyleIdx="0" presStyleCnt="2"/>
      <dgm:spPr/>
    </dgm:pt>
    <dgm:pt modelId="{A9B34914-75D3-4253-83F5-305E0F365A8A}" type="pres">
      <dgm:prSet presAssocID="{CD7715B1-CF3E-4708-84D3-C99FBB1790BA}" presName="connTx" presStyleLbl="parChTrans1D2" presStyleIdx="0" presStyleCnt="2"/>
      <dgm:spPr/>
    </dgm:pt>
    <dgm:pt modelId="{7800BED7-766F-47DB-B315-3D726A8F9FDC}" type="pres">
      <dgm:prSet presAssocID="{59FE863B-6BD0-4B14-B5CB-6919E9117B8C}" presName="root2" presStyleCnt="0"/>
      <dgm:spPr/>
    </dgm:pt>
    <dgm:pt modelId="{FB776601-7818-41D8-A947-FE48388E46A5}" type="pres">
      <dgm:prSet presAssocID="{59FE863B-6BD0-4B14-B5CB-6919E9117B8C}" presName="LevelTwoTextNode" presStyleLbl="node2" presStyleIdx="0" presStyleCnt="2">
        <dgm:presLayoutVars>
          <dgm:chPref val="3"/>
        </dgm:presLayoutVars>
      </dgm:prSet>
      <dgm:spPr/>
    </dgm:pt>
    <dgm:pt modelId="{E130CDD8-F79D-4774-9EBD-337AE536F09F}" type="pres">
      <dgm:prSet presAssocID="{59FE863B-6BD0-4B14-B5CB-6919E9117B8C}" presName="level3hierChild" presStyleCnt="0"/>
      <dgm:spPr/>
    </dgm:pt>
    <dgm:pt modelId="{06AC87EA-37F8-414F-8DFA-0E8A59B6680A}" type="pres">
      <dgm:prSet presAssocID="{1A9D5E72-A53F-4FC2-8C7D-FF9B9CAD578D}" presName="conn2-1" presStyleLbl="parChTrans1D3" presStyleIdx="0" presStyleCnt="2"/>
      <dgm:spPr/>
    </dgm:pt>
    <dgm:pt modelId="{245B3AC7-CA61-476E-9622-67787CF2E7BE}" type="pres">
      <dgm:prSet presAssocID="{1A9D5E72-A53F-4FC2-8C7D-FF9B9CAD578D}" presName="connTx" presStyleLbl="parChTrans1D3" presStyleIdx="0" presStyleCnt="2"/>
      <dgm:spPr/>
    </dgm:pt>
    <dgm:pt modelId="{8388FA55-72C6-496B-92CB-F568D37B9312}" type="pres">
      <dgm:prSet presAssocID="{AC340BEE-BA10-4DBA-A90D-3437330FD9C9}" presName="root2" presStyleCnt="0"/>
      <dgm:spPr/>
    </dgm:pt>
    <dgm:pt modelId="{36D0981B-6650-4C42-B1BE-85C9159D2D93}" type="pres">
      <dgm:prSet presAssocID="{AC340BEE-BA10-4DBA-A90D-3437330FD9C9}" presName="LevelTwoTextNode" presStyleLbl="node3" presStyleIdx="0" presStyleCnt="2">
        <dgm:presLayoutVars>
          <dgm:chPref val="3"/>
        </dgm:presLayoutVars>
      </dgm:prSet>
      <dgm:spPr/>
    </dgm:pt>
    <dgm:pt modelId="{C59B7255-9895-43D0-9029-0C9A30E3112B}" type="pres">
      <dgm:prSet presAssocID="{AC340BEE-BA10-4DBA-A90D-3437330FD9C9}" presName="level3hierChild" presStyleCnt="0"/>
      <dgm:spPr/>
    </dgm:pt>
    <dgm:pt modelId="{B40A0BBC-91A1-40F8-9CD8-247C69E7452E}" type="pres">
      <dgm:prSet presAssocID="{4789605A-B25D-4733-BE2F-95485757D0DC}" presName="conn2-1" presStyleLbl="parChTrans1D3" presStyleIdx="1" presStyleCnt="2"/>
      <dgm:spPr/>
    </dgm:pt>
    <dgm:pt modelId="{B56DC034-FDAD-42C8-9F2E-F14F6CDC1B16}" type="pres">
      <dgm:prSet presAssocID="{4789605A-B25D-4733-BE2F-95485757D0DC}" presName="connTx" presStyleLbl="parChTrans1D3" presStyleIdx="1" presStyleCnt="2"/>
      <dgm:spPr/>
    </dgm:pt>
    <dgm:pt modelId="{A4D9C8A3-9C2A-4BB6-8290-3E3D5DDE6E62}" type="pres">
      <dgm:prSet presAssocID="{98898A14-1EE6-44B1-8926-259518A3DCD5}" presName="root2" presStyleCnt="0"/>
      <dgm:spPr/>
    </dgm:pt>
    <dgm:pt modelId="{D3B0B02C-BBD5-4385-B477-60CB34B07693}" type="pres">
      <dgm:prSet presAssocID="{98898A14-1EE6-44B1-8926-259518A3DCD5}" presName="LevelTwoTextNode" presStyleLbl="node3" presStyleIdx="1" presStyleCnt="2">
        <dgm:presLayoutVars>
          <dgm:chPref val="3"/>
        </dgm:presLayoutVars>
      </dgm:prSet>
      <dgm:spPr/>
    </dgm:pt>
    <dgm:pt modelId="{0003AA4F-4856-4DFE-A784-97D8CC4EDB6B}" type="pres">
      <dgm:prSet presAssocID="{98898A14-1EE6-44B1-8926-259518A3DCD5}" presName="level3hierChild" presStyleCnt="0"/>
      <dgm:spPr/>
    </dgm:pt>
    <dgm:pt modelId="{C40C2247-CC59-4F95-8140-19AEE10292CA}" type="pres">
      <dgm:prSet presAssocID="{9F348CD9-3288-4043-B2A4-617327264513}" presName="conn2-1" presStyleLbl="parChTrans1D2" presStyleIdx="1" presStyleCnt="2"/>
      <dgm:spPr/>
    </dgm:pt>
    <dgm:pt modelId="{5B90E584-432F-4240-823C-838A6EBDBCAF}" type="pres">
      <dgm:prSet presAssocID="{9F348CD9-3288-4043-B2A4-617327264513}" presName="connTx" presStyleLbl="parChTrans1D2" presStyleIdx="1" presStyleCnt="2"/>
      <dgm:spPr/>
    </dgm:pt>
    <dgm:pt modelId="{FA6EDBF9-5762-48A6-B72C-C8DD5BE38313}" type="pres">
      <dgm:prSet presAssocID="{747E3AE7-338F-4A32-816F-6424125256EE}" presName="root2" presStyleCnt="0"/>
      <dgm:spPr/>
    </dgm:pt>
    <dgm:pt modelId="{39BE1450-8648-4D9C-AF1D-DF9930DD7FBB}" type="pres">
      <dgm:prSet presAssocID="{747E3AE7-338F-4A32-816F-6424125256EE}" presName="LevelTwoTextNode" presStyleLbl="node2" presStyleIdx="1" presStyleCnt="2">
        <dgm:presLayoutVars>
          <dgm:chPref val="3"/>
        </dgm:presLayoutVars>
      </dgm:prSet>
      <dgm:spPr/>
    </dgm:pt>
    <dgm:pt modelId="{94FB94ED-FD82-487A-A59B-07927439B537}" type="pres">
      <dgm:prSet presAssocID="{747E3AE7-338F-4A32-816F-6424125256EE}" presName="level3hierChild" presStyleCnt="0"/>
      <dgm:spPr/>
    </dgm:pt>
  </dgm:ptLst>
  <dgm:cxnLst>
    <dgm:cxn modelId="{FEE00C0B-C17C-475C-85D0-A0C2FBF565E4}" srcId="{CF008A42-F1B5-4549-906C-D845A19B31EE}" destId="{59FE863B-6BD0-4B14-B5CB-6919E9117B8C}" srcOrd="0" destOrd="0" parTransId="{CD7715B1-CF3E-4708-84D3-C99FBB1790BA}" sibTransId="{3F421D3B-8B82-4E04-B354-7FC117065284}"/>
    <dgm:cxn modelId="{3E7D8718-B7A9-41C4-AC5A-4637412C1E1A}" type="presOf" srcId="{747E3AE7-338F-4A32-816F-6424125256EE}" destId="{39BE1450-8648-4D9C-AF1D-DF9930DD7FBB}" srcOrd="0" destOrd="0" presId="urn:microsoft.com/office/officeart/2005/8/layout/hierarchy2"/>
    <dgm:cxn modelId="{572BE021-622F-4F31-9617-EB242BCDA50D}" type="presOf" srcId="{9F348CD9-3288-4043-B2A4-617327264513}" destId="{5B90E584-432F-4240-823C-838A6EBDBCAF}" srcOrd="1" destOrd="0" presId="urn:microsoft.com/office/officeart/2005/8/layout/hierarchy2"/>
    <dgm:cxn modelId="{0AB51123-61C1-4CAF-A58F-363F3CFB689D}" srcId="{59FE863B-6BD0-4B14-B5CB-6919E9117B8C}" destId="{98898A14-1EE6-44B1-8926-259518A3DCD5}" srcOrd="1" destOrd="0" parTransId="{4789605A-B25D-4733-BE2F-95485757D0DC}" sibTransId="{04A8CBA7-7D4A-4684-91AC-311F01A00FE8}"/>
    <dgm:cxn modelId="{0F3AA825-EEB2-41E1-9D30-FED7EFC18609}" type="presOf" srcId="{CF008A42-F1B5-4549-906C-D845A19B31EE}" destId="{B7BF978E-ECAC-4CEA-9832-A2C6CDCD94B0}" srcOrd="0" destOrd="0" presId="urn:microsoft.com/office/officeart/2005/8/layout/hierarchy2"/>
    <dgm:cxn modelId="{02F1A63B-4431-4647-AF0C-21C09391667C}" srcId="{CF008A42-F1B5-4549-906C-D845A19B31EE}" destId="{747E3AE7-338F-4A32-816F-6424125256EE}" srcOrd="1" destOrd="0" parTransId="{9F348CD9-3288-4043-B2A4-617327264513}" sibTransId="{2CFE9EF6-E296-4881-9EEE-B5FDE5EA00D9}"/>
    <dgm:cxn modelId="{53AF216A-A810-4855-930A-4B428CDDE48D}" type="presOf" srcId="{9F348CD9-3288-4043-B2A4-617327264513}" destId="{C40C2247-CC59-4F95-8140-19AEE10292CA}" srcOrd="0" destOrd="0" presId="urn:microsoft.com/office/officeart/2005/8/layout/hierarchy2"/>
    <dgm:cxn modelId="{D1B1E56A-921D-406C-9CD1-3AF67B6375C1}" srcId="{4C76366D-B006-4534-9509-2EB032D7E785}" destId="{CF008A42-F1B5-4549-906C-D845A19B31EE}" srcOrd="0" destOrd="0" parTransId="{97E657B0-F6B8-4546-83AA-3CE0605160C9}" sibTransId="{40F83953-9313-49C4-A95B-3B84BADDABAF}"/>
    <dgm:cxn modelId="{E0D19B73-358A-4F41-84CA-9E44554FDB7E}" type="presOf" srcId="{1A9D5E72-A53F-4FC2-8C7D-FF9B9CAD578D}" destId="{06AC87EA-37F8-414F-8DFA-0E8A59B6680A}" srcOrd="0" destOrd="0" presId="urn:microsoft.com/office/officeart/2005/8/layout/hierarchy2"/>
    <dgm:cxn modelId="{8F297F93-FCFB-4922-A678-FCA5D4A4CA5D}" type="presOf" srcId="{1A9D5E72-A53F-4FC2-8C7D-FF9B9CAD578D}" destId="{245B3AC7-CA61-476E-9622-67787CF2E7BE}" srcOrd="1" destOrd="0" presId="urn:microsoft.com/office/officeart/2005/8/layout/hierarchy2"/>
    <dgm:cxn modelId="{84BA78A4-CC79-46B0-835B-BA15EFA217E8}" srcId="{59FE863B-6BD0-4B14-B5CB-6919E9117B8C}" destId="{AC340BEE-BA10-4DBA-A90D-3437330FD9C9}" srcOrd="0" destOrd="0" parTransId="{1A9D5E72-A53F-4FC2-8C7D-FF9B9CAD578D}" sibTransId="{3EED7EA2-1A85-41C0-8ED6-1DA32A4E8D3A}"/>
    <dgm:cxn modelId="{D5801ABB-835C-47BE-AE56-078013D65697}" type="presOf" srcId="{CD7715B1-CF3E-4708-84D3-C99FBB1790BA}" destId="{A9B34914-75D3-4253-83F5-305E0F365A8A}" srcOrd="1" destOrd="0" presId="urn:microsoft.com/office/officeart/2005/8/layout/hierarchy2"/>
    <dgm:cxn modelId="{059464CE-76FB-4D1E-8E57-43E4509FD343}" type="presOf" srcId="{AC340BEE-BA10-4DBA-A90D-3437330FD9C9}" destId="{36D0981B-6650-4C42-B1BE-85C9159D2D93}" srcOrd="0" destOrd="0" presId="urn:microsoft.com/office/officeart/2005/8/layout/hierarchy2"/>
    <dgm:cxn modelId="{6EB219D3-14CD-41B9-B5EA-F9B0C7E6D944}" type="presOf" srcId="{4789605A-B25D-4733-BE2F-95485757D0DC}" destId="{B56DC034-FDAD-42C8-9F2E-F14F6CDC1B16}" srcOrd="1" destOrd="0" presId="urn:microsoft.com/office/officeart/2005/8/layout/hierarchy2"/>
    <dgm:cxn modelId="{1A99ACD5-5DB4-4732-86B0-233773B8096A}" type="presOf" srcId="{98898A14-1EE6-44B1-8926-259518A3DCD5}" destId="{D3B0B02C-BBD5-4385-B477-60CB34B07693}" srcOrd="0" destOrd="0" presId="urn:microsoft.com/office/officeart/2005/8/layout/hierarchy2"/>
    <dgm:cxn modelId="{450B7DD8-0D23-4A10-827C-80D83DB1229B}" type="presOf" srcId="{CD7715B1-CF3E-4708-84D3-C99FBB1790BA}" destId="{6A34CDB1-4BBD-4C0F-9AF5-B1C3FC848EE5}" srcOrd="0" destOrd="0" presId="urn:microsoft.com/office/officeart/2005/8/layout/hierarchy2"/>
    <dgm:cxn modelId="{3109FEDA-124B-40FC-9707-FFEEA22F4027}" type="presOf" srcId="{4C76366D-B006-4534-9509-2EB032D7E785}" destId="{5A226138-A0E2-4C55-B662-F67B0157D036}" srcOrd="0" destOrd="0" presId="urn:microsoft.com/office/officeart/2005/8/layout/hierarchy2"/>
    <dgm:cxn modelId="{9E290FDE-D1C5-491E-9E96-3A567EC59D10}" type="presOf" srcId="{4789605A-B25D-4733-BE2F-95485757D0DC}" destId="{B40A0BBC-91A1-40F8-9CD8-247C69E7452E}" srcOrd="0" destOrd="0" presId="urn:microsoft.com/office/officeart/2005/8/layout/hierarchy2"/>
    <dgm:cxn modelId="{E76253F6-5768-4720-8961-30F952A715B2}" type="presOf" srcId="{59FE863B-6BD0-4B14-B5CB-6919E9117B8C}" destId="{FB776601-7818-41D8-A947-FE48388E46A5}" srcOrd="0" destOrd="0" presId="urn:microsoft.com/office/officeart/2005/8/layout/hierarchy2"/>
    <dgm:cxn modelId="{D2B74CBB-2453-4D9D-88E3-2D06E7F360AB}" type="presParOf" srcId="{5A226138-A0E2-4C55-B662-F67B0157D036}" destId="{2F46DC18-C157-41C1-AD7B-BFA9A80DE847}" srcOrd="0" destOrd="0" presId="urn:microsoft.com/office/officeart/2005/8/layout/hierarchy2"/>
    <dgm:cxn modelId="{F51E8DB9-4F1A-4482-82AA-01DF0A774FFA}" type="presParOf" srcId="{2F46DC18-C157-41C1-AD7B-BFA9A80DE847}" destId="{B7BF978E-ECAC-4CEA-9832-A2C6CDCD94B0}" srcOrd="0" destOrd="0" presId="urn:microsoft.com/office/officeart/2005/8/layout/hierarchy2"/>
    <dgm:cxn modelId="{FF892E63-5333-4DE4-A656-84FC7FDCB988}" type="presParOf" srcId="{2F46DC18-C157-41C1-AD7B-BFA9A80DE847}" destId="{422B0F10-84BB-4E53-A372-92028187B6EC}" srcOrd="1" destOrd="0" presId="urn:microsoft.com/office/officeart/2005/8/layout/hierarchy2"/>
    <dgm:cxn modelId="{37B6903A-F9B3-4869-9BCE-760C040A468E}" type="presParOf" srcId="{422B0F10-84BB-4E53-A372-92028187B6EC}" destId="{6A34CDB1-4BBD-4C0F-9AF5-B1C3FC848EE5}" srcOrd="0" destOrd="0" presId="urn:microsoft.com/office/officeart/2005/8/layout/hierarchy2"/>
    <dgm:cxn modelId="{B5FFEE36-ACDE-4E73-B77D-0E7458DF4EDD}" type="presParOf" srcId="{6A34CDB1-4BBD-4C0F-9AF5-B1C3FC848EE5}" destId="{A9B34914-75D3-4253-83F5-305E0F365A8A}" srcOrd="0" destOrd="0" presId="urn:microsoft.com/office/officeart/2005/8/layout/hierarchy2"/>
    <dgm:cxn modelId="{351691D2-C1A5-4A06-98A1-94DBC1D2FBA0}" type="presParOf" srcId="{422B0F10-84BB-4E53-A372-92028187B6EC}" destId="{7800BED7-766F-47DB-B315-3D726A8F9FDC}" srcOrd="1" destOrd="0" presId="urn:microsoft.com/office/officeart/2005/8/layout/hierarchy2"/>
    <dgm:cxn modelId="{F1641F74-0711-4648-9619-BD4E6469385C}" type="presParOf" srcId="{7800BED7-766F-47DB-B315-3D726A8F9FDC}" destId="{FB776601-7818-41D8-A947-FE48388E46A5}" srcOrd="0" destOrd="0" presId="urn:microsoft.com/office/officeart/2005/8/layout/hierarchy2"/>
    <dgm:cxn modelId="{A55485D4-97C4-4B6C-A513-2A8F0E5EC458}" type="presParOf" srcId="{7800BED7-766F-47DB-B315-3D726A8F9FDC}" destId="{E130CDD8-F79D-4774-9EBD-337AE536F09F}" srcOrd="1" destOrd="0" presId="urn:microsoft.com/office/officeart/2005/8/layout/hierarchy2"/>
    <dgm:cxn modelId="{F719DE98-69E3-44E3-90F8-67E3DDFE8088}" type="presParOf" srcId="{E130CDD8-F79D-4774-9EBD-337AE536F09F}" destId="{06AC87EA-37F8-414F-8DFA-0E8A59B6680A}" srcOrd="0" destOrd="0" presId="urn:microsoft.com/office/officeart/2005/8/layout/hierarchy2"/>
    <dgm:cxn modelId="{B6FD58E2-ECAA-4CA3-925B-D044A16ADFBE}" type="presParOf" srcId="{06AC87EA-37F8-414F-8DFA-0E8A59B6680A}" destId="{245B3AC7-CA61-476E-9622-67787CF2E7BE}" srcOrd="0" destOrd="0" presId="urn:microsoft.com/office/officeart/2005/8/layout/hierarchy2"/>
    <dgm:cxn modelId="{B7929D7A-8054-4EC3-9E71-40D9C00F4A7B}" type="presParOf" srcId="{E130CDD8-F79D-4774-9EBD-337AE536F09F}" destId="{8388FA55-72C6-496B-92CB-F568D37B9312}" srcOrd="1" destOrd="0" presId="urn:microsoft.com/office/officeart/2005/8/layout/hierarchy2"/>
    <dgm:cxn modelId="{392C9696-AC55-4050-899F-9C1A5012683E}" type="presParOf" srcId="{8388FA55-72C6-496B-92CB-F568D37B9312}" destId="{36D0981B-6650-4C42-B1BE-85C9159D2D93}" srcOrd="0" destOrd="0" presId="urn:microsoft.com/office/officeart/2005/8/layout/hierarchy2"/>
    <dgm:cxn modelId="{2F43DCD6-6A4D-4070-A9F1-DE141B32982F}" type="presParOf" srcId="{8388FA55-72C6-496B-92CB-F568D37B9312}" destId="{C59B7255-9895-43D0-9029-0C9A30E3112B}" srcOrd="1" destOrd="0" presId="urn:microsoft.com/office/officeart/2005/8/layout/hierarchy2"/>
    <dgm:cxn modelId="{322F639A-CE2C-45D7-9080-381FB6CA2E0C}" type="presParOf" srcId="{E130CDD8-F79D-4774-9EBD-337AE536F09F}" destId="{B40A0BBC-91A1-40F8-9CD8-247C69E7452E}" srcOrd="2" destOrd="0" presId="urn:microsoft.com/office/officeart/2005/8/layout/hierarchy2"/>
    <dgm:cxn modelId="{D6726368-0D0E-414D-82EC-22A1D4241FD2}" type="presParOf" srcId="{B40A0BBC-91A1-40F8-9CD8-247C69E7452E}" destId="{B56DC034-FDAD-42C8-9F2E-F14F6CDC1B16}" srcOrd="0" destOrd="0" presId="urn:microsoft.com/office/officeart/2005/8/layout/hierarchy2"/>
    <dgm:cxn modelId="{6302E19A-8CA4-4626-9627-F85EB8421727}" type="presParOf" srcId="{E130CDD8-F79D-4774-9EBD-337AE536F09F}" destId="{A4D9C8A3-9C2A-4BB6-8290-3E3D5DDE6E62}" srcOrd="3" destOrd="0" presId="urn:microsoft.com/office/officeart/2005/8/layout/hierarchy2"/>
    <dgm:cxn modelId="{4A5CCB40-D06A-4736-88C5-1AFA0B3F80F8}" type="presParOf" srcId="{A4D9C8A3-9C2A-4BB6-8290-3E3D5DDE6E62}" destId="{D3B0B02C-BBD5-4385-B477-60CB34B07693}" srcOrd="0" destOrd="0" presId="urn:microsoft.com/office/officeart/2005/8/layout/hierarchy2"/>
    <dgm:cxn modelId="{F6778C32-46D2-4F69-BCEF-6C8B9EDD7599}" type="presParOf" srcId="{A4D9C8A3-9C2A-4BB6-8290-3E3D5DDE6E62}" destId="{0003AA4F-4856-4DFE-A784-97D8CC4EDB6B}" srcOrd="1" destOrd="0" presId="urn:microsoft.com/office/officeart/2005/8/layout/hierarchy2"/>
    <dgm:cxn modelId="{C011A664-54E6-45F4-9B78-0B58550289AA}" type="presParOf" srcId="{422B0F10-84BB-4E53-A372-92028187B6EC}" destId="{C40C2247-CC59-4F95-8140-19AEE10292CA}" srcOrd="2" destOrd="0" presId="urn:microsoft.com/office/officeart/2005/8/layout/hierarchy2"/>
    <dgm:cxn modelId="{E381FB66-0C5E-49AD-A189-214859ACA622}" type="presParOf" srcId="{C40C2247-CC59-4F95-8140-19AEE10292CA}" destId="{5B90E584-432F-4240-823C-838A6EBDBCAF}" srcOrd="0" destOrd="0" presId="urn:microsoft.com/office/officeart/2005/8/layout/hierarchy2"/>
    <dgm:cxn modelId="{3336EEF7-02C5-430F-AA39-E491CD7D859F}" type="presParOf" srcId="{422B0F10-84BB-4E53-A372-92028187B6EC}" destId="{FA6EDBF9-5762-48A6-B72C-C8DD5BE38313}" srcOrd="3" destOrd="0" presId="urn:microsoft.com/office/officeart/2005/8/layout/hierarchy2"/>
    <dgm:cxn modelId="{29BD4F0A-31AE-457E-AA03-369B2612FDA1}" type="presParOf" srcId="{FA6EDBF9-5762-48A6-B72C-C8DD5BE38313}" destId="{39BE1450-8648-4D9C-AF1D-DF9930DD7FBB}" srcOrd="0" destOrd="0" presId="urn:microsoft.com/office/officeart/2005/8/layout/hierarchy2"/>
    <dgm:cxn modelId="{56A2272E-3982-47E6-BC8D-87AAD36E8B57}" type="presParOf" srcId="{FA6EDBF9-5762-48A6-B72C-C8DD5BE38313}" destId="{94FB94ED-FD82-487A-A59B-07927439B537}"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928F7-DF0E-4116-A37F-999DDF910E07}">
      <dsp:nvSpPr>
        <dsp:cNvPr id="0" name=""/>
        <dsp:cNvSpPr/>
      </dsp:nvSpPr>
      <dsp:spPr>
        <a:xfrm>
          <a:off x="5741998" y="2427299"/>
          <a:ext cx="91440" cy="206866"/>
        </a:xfrm>
        <a:custGeom>
          <a:avLst/>
          <a:gdLst/>
          <a:ahLst/>
          <a:cxnLst/>
          <a:rect l="0" t="0" r="0" b="0"/>
          <a:pathLst>
            <a:path>
              <a:moveTo>
                <a:pt x="45720" y="0"/>
              </a:moveTo>
              <a:lnTo>
                <a:pt x="4572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6E2BF-9346-4029-B3E2-57DD0C346F92}">
      <dsp:nvSpPr>
        <dsp:cNvPr id="0" name=""/>
        <dsp:cNvSpPr/>
      </dsp:nvSpPr>
      <dsp:spPr>
        <a:xfrm>
          <a:off x="5136915" y="1768764"/>
          <a:ext cx="650803" cy="206866"/>
        </a:xfrm>
        <a:custGeom>
          <a:avLst/>
          <a:gdLst/>
          <a:ahLst/>
          <a:cxnLst/>
          <a:rect l="0" t="0" r="0" b="0"/>
          <a:pathLst>
            <a:path>
              <a:moveTo>
                <a:pt x="0" y="0"/>
              </a:moveTo>
              <a:lnTo>
                <a:pt x="0" y="140973"/>
              </a:lnTo>
              <a:lnTo>
                <a:pt x="650803" y="140973"/>
              </a:lnTo>
              <a:lnTo>
                <a:pt x="650803"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E285A-B076-4822-96E2-E2480B18BC64}">
      <dsp:nvSpPr>
        <dsp:cNvPr id="0" name=""/>
        <dsp:cNvSpPr/>
      </dsp:nvSpPr>
      <dsp:spPr>
        <a:xfrm>
          <a:off x="4440392" y="2427299"/>
          <a:ext cx="91440" cy="206866"/>
        </a:xfrm>
        <a:custGeom>
          <a:avLst/>
          <a:gdLst/>
          <a:ahLst/>
          <a:cxnLst/>
          <a:rect l="0" t="0" r="0" b="0"/>
          <a:pathLst>
            <a:path>
              <a:moveTo>
                <a:pt x="45720" y="0"/>
              </a:moveTo>
              <a:lnTo>
                <a:pt x="4572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AD8FC-3AEA-404F-A0C3-1C7D8493EEE3}">
      <dsp:nvSpPr>
        <dsp:cNvPr id="0" name=""/>
        <dsp:cNvSpPr/>
      </dsp:nvSpPr>
      <dsp:spPr>
        <a:xfrm>
          <a:off x="4486112" y="1768764"/>
          <a:ext cx="650803" cy="206866"/>
        </a:xfrm>
        <a:custGeom>
          <a:avLst/>
          <a:gdLst/>
          <a:ahLst/>
          <a:cxnLst/>
          <a:rect l="0" t="0" r="0" b="0"/>
          <a:pathLst>
            <a:path>
              <a:moveTo>
                <a:pt x="650803" y="0"/>
              </a:moveTo>
              <a:lnTo>
                <a:pt x="650803" y="140973"/>
              </a:lnTo>
              <a:lnTo>
                <a:pt x="0" y="140973"/>
              </a:lnTo>
              <a:lnTo>
                <a:pt x="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B7C47-14F0-405B-9E45-E115C4CBFE9A}">
      <dsp:nvSpPr>
        <dsp:cNvPr id="0" name=""/>
        <dsp:cNvSpPr/>
      </dsp:nvSpPr>
      <dsp:spPr>
        <a:xfrm>
          <a:off x="5091195" y="1110230"/>
          <a:ext cx="91440" cy="206866"/>
        </a:xfrm>
        <a:custGeom>
          <a:avLst/>
          <a:gdLst/>
          <a:ahLst/>
          <a:cxnLst/>
          <a:rect l="0" t="0" r="0" b="0"/>
          <a:pathLst>
            <a:path>
              <a:moveTo>
                <a:pt x="45720" y="0"/>
              </a:moveTo>
              <a:lnTo>
                <a:pt x="4572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1C74D-B5EF-424A-84FF-4C50B115DF33}">
      <dsp:nvSpPr>
        <dsp:cNvPr id="0" name=""/>
        <dsp:cNvSpPr/>
      </dsp:nvSpPr>
      <dsp:spPr>
        <a:xfrm>
          <a:off x="3177039" y="451695"/>
          <a:ext cx="1959875" cy="206866"/>
        </a:xfrm>
        <a:custGeom>
          <a:avLst/>
          <a:gdLst/>
          <a:ahLst/>
          <a:cxnLst/>
          <a:rect l="0" t="0" r="0" b="0"/>
          <a:pathLst>
            <a:path>
              <a:moveTo>
                <a:pt x="0" y="0"/>
              </a:moveTo>
              <a:lnTo>
                <a:pt x="0" y="140973"/>
              </a:lnTo>
              <a:lnTo>
                <a:pt x="1959875" y="140973"/>
              </a:lnTo>
              <a:lnTo>
                <a:pt x="1959875" y="206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E61C2-2A32-4417-BD45-C290F9368656}">
      <dsp:nvSpPr>
        <dsp:cNvPr id="0" name=""/>
        <dsp:cNvSpPr/>
      </dsp:nvSpPr>
      <dsp:spPr>
        <a:xfrm>
          <a:off x="3166274" y="1768764"/>
          <a:ext cx="434676" cy="206866"/>
        </a:xfrm>
        <a:custGeom>
          <a:avLst/>
          <a:gdLst/>
          <a:ahLst/>
          <a:cxnLst/>
          <a:rect l="0" t="0" r="0" b="0"/>
          <a:pathLst>
            <a:path>
              <a:moveTo>
                <a:pt x="0" y="0"/>
              </a:moveTo>
              <a:lnTo>
                <a:pt x="0" y="140973"/>
              </a:lnTo>
              <a:lnTo>
                <a:pt x="434676" y="140973"/>
              </a:lnTo>
              <a:lnTo>
                <a:pt x="434676"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D96F0A-36F9-4D11-9391-9BCB80757DD8}">
      <dsp:nvSpPr>
        <dsp:cNvPr id="0" name=""/>
        <dsp:cNvSpPr/>
      </dsp:nvSpPr>
      <dsp:spPr>
        <a:xfrm>
          <a:off x="2731598" y="1768764"/>
          <a:ext cx="434676" cy="206866"/>
        </a:xfrm>
        <a:custGeom>
          <a:avLst/>
          <a:gdLst/>
          <a:ahLst/>
          <a:cxnLst/>
          <a:rect l="0" t="0" r="0" b="0"/>
          <a:pathLst>
            <a:path>
              <a:moveTo>
                <a:pt x="434676" y="0"/>
              </a:moveTo>
              <a:lnTo>
                <a:pt x="434676" y="140973"/>
              </a:lnTo>
              <a:lnTo>
                <a:pt x="0" y="140973"/>
              </a:lnTo>
              <a:lnTo>
                <a:pt x="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D23C7-FBF9-4F20-BC00-9FEBC4673285}">
      <dsp:nvSpPr>
        <dsp:cNvPr id="0" name=""/>
        <dsp:cNvSpPr/>
      </dsp:nvSpPr>
      <dsp:spPr>
        <a:xfrm>
          <a:off x="3120554" y="1110230"/>
          <a:ext cx="91440" cy="206866"/>
        </a:xfrm>
        <a:custGeom>
          <a:avLst/>
          <a:gdLst/>
          <a:ahLst/>
          <a:cxnLst/>
          <a:rect l="0" t="0" r="0" b="0"/>
          <a:pathLst>
            <a:path>
              <a:moveTo>
                <a:pt x="45720" y="0"/>
              </a:moveTo>
              <a:lnTo>
                <a:pt x="4572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B638A-673E-495D-B4EE-AD4896AE5237}">
      <dsp:nvSpPr>
        <dsp:cNvPr id="0" name=""/>
        <dsp:cNvSpPr/>
      </dsp:nvSpPr>
      <dsp:spPr>
        <a:xfrm>
          <a:off x="3120554" y="451695"/>
          <a:ext cx="91440" cy="206866"/>
        </a:xfrm>
        <a:custGeom>
          <a:avLst/>
          <a:gdLst/>
          <a:ahLst/>
          <a:cxnLst/>
          <a:rect l="0" t="0" r="0" b="0"/>
          <a:pathLst>
            <a:path>
              <a:moveTo>
                <a:pt x="56485" y="0"/>
              </a:moveTo>
              <a:lnTo>
                <a:pt x="56485" y="140973"/>
              </a:lnTo>
              <a:lnTo>
                <a:pt x="45720" y="140973"/>
              </a:lnTo>
              <a:lnTo>
                <a:pt x="45720" y="206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3E460-00A2-4061-9D65-8484C605F549}">
      <dsp:nvSpPr>
        <dsp:cNvPr id="0" name=""/>
        <dsp:cNvSpPr/>
      </dsp:nvSpPr>
      <dsp:spPr>
        <a:xfrm>
          <a:off x="1217164" y="1768764"/>
          <a:ext cx="434676" cy="206866"/>
        </a:xfrm>
        <a:custGeom>
          <a:avLst/>
          <a:gdLst/>
          <a:ahLst/>
          <a:cxnLst/>
          <a:rect l="0" t="0" r="0" b="0"/>
          <a:pathLst>
            <a:path>
              <a:moveTo>
                <a:pt x="0" y="0"/>
              </a:moveTo>
              <a:lnTo>
                <a:pt x="0" y="140973"/>
              </a:lnTo>
              <a:lnTo>
                <a:pt x="434676" y="140973"/>
              </a:lnTo>
              <a:lnTo>
                <a:pt x="434676"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A4B752-0AE6-43E2-8AD5-2F6E049B7BF2}">
      <dsp:nvSpPr>
        <dsp:cNvPr id="0" name=""/>
        <dsp:cNvSpPr/>
      </dsp:nvSpPr>
      <dsp:spPr>
        <a:xfrm>
          <a:off x="782488" y="1768764"/>
          <a:ext cx="434676" cy="206866"/>
        </a:xfrm>
        <a:custGeom>
          <a:avLst/>
          <a:gdLst/>
          <a:ahLst/>
          <a:cxnLst/>
          <a:rect l="0" t="0" r="0" b="0"/>
          <a:pathLst>
            <a:path>
              <a:moveTo>
                <a:pt x="434676" y="0"/>
              </a:moveTo>
              <a:lnTo>
                <a:pt x="434676" y="140973"/>
              </a:lnTo>
              <a:lnTo>
                <a:pt x="0" y="140973"/>
              </a:lnTo>
              <a:lnTo>
                <a:pt x="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9E5BF-74B9-4D15-850A-1626FE4DDAE1}">
      <dsp:nvSpPr>
        <dsp:cNvPr id="0" name=""/>
        <dsp:cNvSpPr/>
      </dsp:nvSpPr>
      <dsp:spPr>
        <a:xfrm>
          <a:off x="1171444" y="1110230"/>
          <a:ext cx="91440" cy="206866"/>
        </a:xfrm>
        <a:custGeom>
          <a:avLst/>
          <a:gdLst/>
          <a:ahLst/>
          <a:cxnLst/>
          <a:rect l="0" t="0" r="0" b="0"/>
          <a:pathLst>
            <a:path>
              <a:moveTo>
                <a:pt x="45720" y="0"/>
              </a:moveTo>
              <a:lnTo>
                <a:pt x="45720" y="206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D1171C-BAC3-4223-B25D-55CADE6CDA77}">
      <dsp:nvSpPr>
        <dsp:cNvPr id="0" name=""/>
        <dsp:cNvSpPr/>
      </dsp:nvSpPr>
      <dsp:spPr>
        <a:xfrm>
          <a:off x="1217164" y="451695"/>
          <a:ext cx="1959875" cy="206866"/>
        </a:xfrm>
        <a:custGeom>
          <a:avLst/>
          <a:gdLst/>
          <a:ahLst/>
          <a:cxnLst/>
          <a:rect l="0" t="0" r="0" b="0"/>
          <a:pathLst>
            <a:path>
              <a:moveTo>
                <a:pt x="1959875" y="0"/>
              </a:moveTo>
              <a:lnTo>
                <a:pt x="1959875" y="140973"/>
              </a:lnTo>
              <a:lnTo>
                <a:pt x="0" y="140973"/>
              </a:lnTo>
              <a:lnTo>
                <a:pt x="0" y="206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F2F23-26DE-403E-90A1-DE3E15EA925A}">
      <dsp:nvSpPr>
        <dsp:cNvPr id="0" name=""/>
        <dsp:cNvSpPr/>
      </dsp:nvSpPr>
      <dsp:spPr>
        <a:xfrm>
          <a:off x="2821395" y="27"/>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721791-864A-412C-8000-0EB07D7C569D}">
      <dsp:nvSpPr>
        <dsp:cNvPr id="0" name=""/>
        <dsp:cNvSpPr/>
      </dsp:nvSpPr>
      <dsp:spPr>
        <a:xfrm>
          <a:off x="2900427" y="75107"/>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Les 3 secteurs de l'emploi</a:t>
          </a:r>
        </a:p>
      </dsp:txBody>
      <dsp:txXfrm>
        <a:off x="2913656" y="88336"/>
        <a:ext cx="684830" cy="425210"/>
      </dsp:txXfrm>
    </dsp:sp>
    <dsp:sp modelId="{75A81E37-95A4-48B2-8B75-A83362118A97}">
      <dsp:nvSpPr>
        <dsp:cNvPr id="0" name=""/>
        <dsp:cNvSpPr/>
      </dsp:nvSpPr>
      <dsp:spPr>
        <a:xfrm>
          <a:off x="861520" y="658562"/>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04C8331-96C0-42F8-BD3E-B7F4AC2B68ED}">
      <dsp:nvSpPr>
        <dsp:cNvPr id="0" name=""/>
        <dsp:cNvSpPr/>
      </dsp:nvSpPr>
      <dsp:spPr>
        <a:xfrm>
          <a:off x="940552" y="733642"/>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Primaire :</a:t>
          </a:r>
        </a:p>
      </dsp:txBody>
      <dsp:txXfrm>
        <a:off x="953781" y="746871"/>
        <a:ext cx="684830" cy="425210"/>
      </dsp:txXfrm>
    </dsp:sp>
    <dsp:sp modelId="{42CBF72E-D0CE-46CC-BB92-5D62EF9218E6}">
      <dsp:nvSpPr>
        <dsp:cNvPr id="0" name=""/>
        <dsp:cNvSpPr/>
      </dsp:nvSpPr>
      <dsp:spPr>
        <a:xfrm>
          <a:off x="320823" y="1317096"/>
          <a:ext cx="1792681"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BC28670-84C7-417F-81C1-C43B462A99BE}">
      <dsp:nvSpPr>
        <dsp:cNvPr id="0" name=""/>
        <dsp:cNvSpPr/>
      </dsp:nvSpPr>
      <dsp:spPr>
        <a:xfrm>
          <a:off x="399855" y="1392177"/>
          <a:ext cx="1792681"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Ensemble des activités dont la finalité consiste en une exploitation des ressources naturelles</a:t>
          </a:r>
        </a:p>
      </dsp:txBody>
      <dsp:txXfrm>
        <a:off x="413084" y="1405406"/>
        <a:ext cx="1766223" cy="425210"/>
      </dsp:txXfrm>
    </dsp:sp>
    <dsp:sp modelId="{B089075C-3AB2-47CD-812D-8EA8A0436A91}">
      <dsp:nvSpPr>
        <dsp:cNvPr id="0" name=""/>
        <dsp:cNvSpPr/>
      </dsp:nvSpPr>
      <dsp:spPr>
        <a:xfrm>
          <a:off x="426843"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D2AEB1-F61B-4C69-B79F-E3A077EF39F5}">
      <dsp:nvSpPr>
        <dsp:cNvPr id="0" name=""/>
        <dsp:cNvSpPr/>
      </dsp:nvSpPr>
      <dsp:spPr>
        <a:xfrm>
          <a:off x="505875"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Agriculture</a:t>
          </a:r>
        </a:p>
        <a:p>
          <a:pPr marL="0" lvl="0" indent="0" algn="ctr" defTabSz="311150">
            <a:lnSpc>
              <a:spcPct val="90000"/>
            </a:lnSpc>
            <a:spcBef>
              <a:spcPct val="0"/>
            </a:spcBef>
            <a:spcAft>
              <a:spcPct val="35000"/>
            </a:spcAft>
            <a:buNone/>
          </a:pPr>
          <a:r>
            <a:rPr lang="fr-FR" sz="700" kern="1200"/>
            <a:t>Pêche</a:t>
          </a:r>
        </a:p>
        <a:p>
          <a:pPr marL="0" lvl="0" indent="0" algn="ctr" defTabSz="311150">
            <a:lnSpc>
              <a:spcPct val="90000"/>
            </a:lnSpc>
            <a:spcBef>
              <a:spcPct val="0"/>
            </a:spcBef>
            <a:spcAft>
              <a:spcPct val="35000"/>
            </a:spcAft>
            <a:buNone/>
          </a:pPr>
          <a:r>
            <a:rPr lang="fr-FR" sz="700" kern="1200"/>
            <a:t>Forêts</a:t>
          </a:r>
        </a:p>
      </dsp:txBody>
      <dsp:txXfrm>
        <a:off x="519104" y="2063940"/>
        <a:ext cx="684830" cy="425210"/>
      </dsp:txXfrm>
    </dsp:sp>
    <dsp:sp modelId="{2FA636CC-4053-43A7-817D-457F6155D699}">
      <dsp:nvSpPr>
        <dsp:cNvPr id="0" name=""/>
        <dsp:cNvSpPr/>
      </dsp:nvSpPr>
      <dsp:spPr>
        <a:xfrm>
          <a:off x="1296196"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F8E8844-2474-427D-A225-D58238E40FDF}">
      <dsp:nvSpPr>
        <dsp:cNvPr id="0" name=""/>
        <dsp:cNvSpPr/>
      </dsp:nvSpPr>
      <dsp:spPr>
        <a:xfrm>
          <a:off x="1375228"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Mines</a:t>
          </a:r>
        </a:p>
        <a:p>
          <a:pPr marL="0" lvl="0" indent="0" algn="ctr" defTabSz="311150">
            <a:lnSpc>
              <a:spcPct val="90000"/>
            </a:lnSpc>
            <a:spcBef>
              <a:spcPct val="0"/>
            </a:spcBef>
            <a:spcAft>
              <a:spcPct val="35000"/>
            </a:spcAft>
            <a:buNone/>
          </a:pPr>
          <a:r>
            <a:rPr lang="fr-FR" sz="700" kern="1200"/>
            <a:t>Gisements</a:t>
          </a:r>
        </a:p>
        <a:p>
          <a:pPr marL="0" lvl="0" indent="0" algn="ctr" defTabSz="311150">
            <a:lnSpc>
              <a:spcPct val="90000"/>
            </a:lnSpc>
            <a:spcBef>
              <a:spcPct val="0"/>
            </a:spcBef>
            <a:spcAft>
              <a:spcPct val="35000"/>
            </a:spcAft>
            <a:buNone/>
          </a:pPr>
          <a:endParaRPr lang="fr-FR" sz="700" kern="1200"/>
        </a:p>
      </dsp:txBody>
      <dsp:txXfrm>
        <a:off x="1388457" y="2063940"/>
        <a:ext cx="684830" cy="425210"/>
      </dsp:txXfrm>
    </dsp:sp>
    <dsp:sp modelId="{874D02E3-55E1-4D97-9037-CB4CBFF1F29C}">
      <dsp:nvSpPr>
        <dsp:cNvPr id="0" name=""/>
        <dsp:cNvSpPr/>
      </dsp:nvSpPr>
      <dsp:spPr>
        <a:xfrm>
          <a:off x="2810630" y="658562"/>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628E0E-05F3-4989-9DFC-3F8B6F3011B6}">
      <dsp:nvSpPr>
        <dsp:cNvPr id="0" name=""/>
        <dsp:cNvSpPr/>
      </dsp:nvSpPr>
      <dsp:spPr>
        <a:xfrm>
          <a:off x="2889662" y="733642"/>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Secondaire :</a:t>
          </a:r>
        </a:p>
      </dsp:txBody>
      <dsp:txXfrm>
        <a:off x="2902891" y="746871"/>
        <a:ext cx="684830" cy="425210"/>
      </dsp:txXfrm>
    </dsp:sp>
    <dsp:sp modelId="{0BE6AD55-8C36-4351-A543-4DBCCCBB78AD}">
      <dsp:nvSpPr>
        <dsp:cNvPr id="0" name=""/>
        <dsp:cNvSpPr/>
      </dsp:nvSpPr>
      <dsp:spPr>
        <a:xfrm>
          <a:off x="2271569" y="1317096"/>
          <a:ext cx="1789409"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6F3D0D-CCEE-48A3-891B-0CE3A8A98C6B}">
      <dsp:nvSpPr>
        <dsp:cNvPr id="0" name=""/>
        <dsp:cNvSpPr/>
      </dsp:nvSpPr>
      <dsp:spPr>
        <a:xfrm>
          <a:off x="2350601" y="1392177"/>
          <a:ext cx="1789409"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Ensemble des activités consistant en une transformation plus ou moins élaborée des matières premières</a:t>
          </a:r>
        </a:p>
      </dsp:txBody>
      <dsp:txXfrm>
        <a:off x="2363830" y="1405406"/>
        <a:ext cx="1762951" cy="425210"/>
      </dsp:txXfrm>
    </dsp:sp>
    <dsp:sp modelId="{39F13FB4-0DA7-4E5C-B5F0-0F4D0FC9A565}">
      <dsp:nvSpPr>
        <dsp:cNvPr id="0" name=""/>
        <dsp:cNvSpPr/>
      </dsp:nvSpPr>
      <dsp:spPr>
        <a:xfrm>
          <a:off x="2375953"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303152-5B03-4D66-A8CE-E10B0ADAF91C}">
      <dsp:nvSpPr>
        <dsp:cNvPr id="0" name=""/>
        <dsp:cNvSpPr/>
      </dsp:nvSpPr>
      <dsp:spPr>
        <a:xfrm>
          <a:off x="2454985"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Industries manufacturières</a:t>
          </a:r>
        </a:p>
      </dsp:txBody>
      <dsp:txXfrm>
        <a:off x="2468214" y="2063940"/>
        <a:ext cx="684830" cy="425210"/>
      </dsp:txXfrm>
    </dsp:sp>
    <dsp:sp modelId="{E64CC17F-5D32-4FA8-9C15-E4E6C89C56A7}">
      <dsp:nvSpPr>
        <dsp:cNvPr id="0" name=""/>
        <dsp:cNvSpPr/>
      </dsp:nvSpPr>
      <dsp:spPr>
        <a:xfrm>
          <a:off x="3245306"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48E9F5-210B-4989-9926-F360D954AB3D}">
      <dsp:nvSpPr>
        <dsp:cNvPr id="0" name=""/>
        <dsp:cNvSpPr/>
      </dsp:nvSpPr>
      <dsp:spPr>
        <a:xfrm>
          <a:off x="3324338"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Construction</a:t>
          </a:r>
        </a:p>
      </dsp:txBody>
      <dsp:txXfrm>
        <a:off x="3337567" y="2063940"/>
        <a:ext cx="684830" cy="425210"/>
      </dsp:txXfrm>
    </dsp:sp>
    <dsp:sp modelId="{8676006F-8A30-4D65-B76F-08FC65B0B5E9}">
      <dsp:nvSpPr>
        <dsp:cNvPr id="0" name=""/>
        <dsp:cNvSpPr/>
      </dsp:nvSpPr>
      <dsp:spPr>
        <a:xfrm>
          <a:off x="4781270" y="658562"/>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5AB4D-1559-48E5-99D6-2789AF3FC53F}">
      <dsp:nvSpPr>
        <dsp:cNvPr id="0" name=""/>
        <dsp:cNvSpPr/>
      </dsp:nvSpPr>
      <dsp:spPr>
        <a:xfrm>
          <a:off x="4860303" y="733642"/>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Tertiaire :</a:t>
          </a:r>
        </a:p>
      </dsp:txBody>
      <dsp:txXfrm>
        <a:off x="4873532" y="746871"/>
        <a:ext cx="684830" cy="425210"/>
      </dsp:txXfrm>
    </dsp:sp>
    <dsp:sp modelId="{CE33FC3F-865C-4504-97E1-C1D3B35BBB0F}">
      <dsp:nvSpPr>
        <dsp:cNvPr id="0" name=""/>
        <dsp:cNvSpPr/>
      </dsp:nvSpPr>
      <dsp:spPr>
        <a:xfrm>
          <a:off x="4219043" y="1317096"/>
          <a:ext cx="1835743"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DAA669-48B3-4786-A0AC-4FAE5AC58CC5}">
      <dsp:nvSpPr>
        <dsp:cNvPr id="0" name=""/>
        <dsp:cNvSpPr/>
      </dsp:nvSpPr>
      <dsp:spPr>
        <a:xfrm>
          <a:off x="4298075" y="1392177"/>
          <a:ext cx="1835743"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se définit par complémentarité avec les activités agricoles et industrielles (secteurs primaires et secondaires)</a:t>
          </a:r>
        </a:p>
      </dsp:txBody>
      <dsp:txXfrm>
        <a:off x="4311304" y="1405406"/>
        <a:ext cx="1809285" cy="425210"/>
      </dsp:txXfrm>
    </dsp:sp>
    <dsp:sp modelId="{EB547603-684D-4980-B6DD-27EE3CAC7D6B}">
      <dsp:nvSpPr>
        <dsp:cNvPr id="0" name=""/>
        <dsp:cNvSpPr/>
      </dsp:nvSpPr>
      <dsp:spPr>
        <a:xfrm>
          <a:off x="4130467"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518863-FB5C-4107-80FC-CEF90B91D057}">
      <dsp:nvSpPr>
        <dsp:cNvPr id="0" name=""/>
        <dsp:cNvSpPr/>
      </dsp:nvSpPr>
      <dsp:spPr>
        <a:xfrm>
          <a:off x="4209499"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Tertiaire marchand</a:t>
          </a:r>
        </a:p>
      </dsp:txBody>
      <dsp:txXfrm>
        <a:off x="4222728" y="2063940"/>
        <a:ext cx="684830" cy="425210"/>
      </dsp:txXfrm>
    </dsp:sp>
    <dsp:sp modelId="{8A6D1C96-3FB9-4283-BF43-A22197F40F49}">
      <dsp:nvSpPr>
        <dsp:cNvPr id="0" name=""/>
        <dsp:cNvSpPr/>
      </dsp:nvSpPr>
      <dsp:spPr>
        <a:xfrm>
          <a:off x="3948601" y="2634166"/>
          <a:ext cx="1075020" cy="9491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73D1E6-11C4-4E3B-BF55-95E892E47E60}">
      <dsp:nvSpPr>
        <dsp:cNvPr id="0" name=""/>
        <dsp:cNvSpPr/>
      </dsp:nvSpPr>
      <dsp:spPr>
        <a:xfrm>
          <a:off x="4027634" y="2709246"/>
          <a:ext cx="1075020" cy="9491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Commerce, transports, activités financières, services aux entreprises, services aux particuliers, hébergement-restauration</a:t>
          </a:r>
        </a:p>
      </dsp:txBody>
      <dsp:txXfrm>
        <a:off x="4055433" y="2737045"/>
        <a:ext cx="1019422" cy="893533"/>
      </dsp:txXfrm>
    </dsp:sp>
    <dsp:sp modelId="{60091039-7B55-4055-A05C-968EBDCDA7E4}">
      <dsp:nvSpPr>
        <dsp:cNvPr id="0" name=""/>
        <dsp:cNvSpPr/>
      </dsp:nvSpPr>
      <dsp:spPr>
        <a:xfrm>
          <a:off x="5432074" y="1975631"/>
          <a:ext cx="711288"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A662C2-AD8D-4EA2-A095-F411FFD1F9A1}">
      <dsp:nvSpPr>
        <dsp:cNvPr id="0" name=""/>
        <dsp:cNvSpPr/>
      </dsp:nvSpPr>
      <dsp:spPr>
        <a:xfrm>
          <a:off x="5511106" y="2050711"/>
          <a:ext cx="711288"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Tertiaire non marchand</a:t>
          </a:r>
        </a:p>
      </dsp:txBody>
      <dsp:txXfrm>
        <a:off x="5524335" y="2063940"/>
        <a:ext cx="684830" cy="425210"/>
      </dsp:txXfrm>
    </dsp:sp>
    <dsp:sp modelId="{AC6620AA-9E8D-4DEF-9BAE-911F16F3E317}">
      <dsp:nvSpPr>
        <dsp:cNvPr id="0" name=""/>
        <dsp:cNvSpPr/>
      </dsp:nvSpPr>
      <dsp:spPr>
        <a:xfrm>
          <a:off x="5181686" y="2634166"/>
          <a:ext cx="1212064" cy="4516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F11D31-9AAC-4B77-A5F7-53A5755079FD}">
      <dsp:nvSpPr>
        <dsp:cNvPr id="0" name=""/>
        <dsp:cNvSpPr/>
      </dsp:nvSpPr>
      <dsp:spPr>
        <a:xfrm>
          <a:off x="5260718" y="2709246"/>
          <a:ext cx="1212064" cy="451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Administration publique, enseignement, santé humaine, action sociale</a:t>
          </a:r>
        </a:p>
      </dsp:txBody>
      <dsp:txXfrm>
        <a:off x="5273947" y="2722475"/>
        <a:ext cx="1185606" cy="425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F978E-ECAC-4CEA-9832-A2C6CDCD94B0}">
      <dsp:nvSpPr>
        <dsp:cNvPr id="0" name=""/>
        <dsp:cNvSpPr/>
      </dsp:nvSpPr>
      <dsp:spPr>
        <a:xfrm>
          <a:off x="2701" y="1446948"/>
          <a:ext cx="1442367" cy="721183"/>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Population totale</a:t>
          </a:r>
        </a:p>
      </dsp:txBody>
      <dsp:txXfrm>
        <a:off x="23824" y="1468071"/>
        <a:ext cx="1400121" cy="678937"/>
      </dsp:txXfrm>
    </dsp:sp>
    <dsp:sp modelId="{6A34CDB1-4BBD-4C0F-9AF5-B1C3FC848EE5}">
      <dsp:nvSpPr>
        <dsp:cNvPr id="0" name=""/>
        <dsp:cNvSpPr/>
      </dsp:nvSpPr>
      <dsp:spPr>
        <a:xfrm rot="19457599">
          <a:off x="1378286" y="1579919"/>
          <a:ext cx="710512" cy="40561"/>
        </a:xfrm>
        <a:custGeom>
          <a:avLst/>
          <a:gdLst/>
          <a:ahLst/>
          <a:cxnLst/>
          <a:rect l="0" t="0" r="0" b="0"/>
          <a:pathLst>
            <a:path>
              <a:moveTo>
                <a:pt x="0" y="20280"/>
              </a:moveTo>
              <a:lnTo>
                <a:pt x="710512" y="202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15779" y="1582437"/>
        <a:ext cx="35525" cy="35525"/>
      </dsp:txXfrm>
    </dsp:sp>
    <dsp:sp modelId="{FB776601-7818-41D8-A947-FE48388E46A5}">
      <dsp:nvSpPr>
        <dsp:cNvPr id="0" name=""/>
        <dsp:cNvSpPr/>
      </dsp:nvSpPr>
      <dsp:spPr>
        <a:xfrm>
          <a:off x="2022016" y="1032267"/>
          <a:ext cx="1442367" cy="72118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Population active </a:t>
          </a:r>
        </a:p>
        <a:p>
          <a:pPr marL="0" lvl="0" indent="0" algn="ctr" defTabSz="577850">
            <a:lnSpc>
              <a:spcPct val="90000"/>
            </a:lnSpc>
            <a:spcBef>
              <a:spcPct val="0"/>
            </a:spcBef>
            <a:spcAft>
              <a:spcPct val="35000"/>
            </a:spcAft>
            <a:buNone/>
          </a:pPr>
          <a:r>
            <a:rPr lang="fr-FR" sz="1300" i="1" kern="1200"/>
            <a:t>les actifs</a:t>
          </a:r>
          <a:endParaRPr lang="fr-FR" sz="1300" kern="1200"/>
        </a:p>
      </dsp:txBody>
      <dsp:txXfrm>
        <a:off x="2043139" y="1053390"/>
        <a:ext cx="1400121" cy="678937"/>
      </dsp:txXfrm>
    </dsp:sp>
    <dsp:sp modelId="{06AC87EA-37F8-414F-8DFA-0E8A59B6680A}">
      <dsp:nvSpPr>
        <dsp:cNvPr id="0" name=""/>
        <dsp:cNvSpPr/>
      </dsp:nvSpPr>
      <dsp:spPr>
        <a:xfrm rot="19457599">
          <a:off x="3397601" y="1165238"/>
          <a:ext cx="710512" cy="40561"/>
        </a:xfrm>
        <a:custGeom>
          <a:avLst/>
          <a:gdLst/>
          <a:ahLst/>
          <a:cxnLst/>
          <a:rect l="0" t="0" r="0" b="0"/>
          <a:pathLst>
            <a:path>
              <a:moveTo>
                <a:pt x="0" y="20280"/>
              </a:moveTo>
              <a:lnTo>
                <a:pt x="710512" y="2028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735094" y="1167756"/>
        <a:ext cx="35525" cy="35525"/>
      </dsp:txXfrm>
    </dsp:sp>
    <dsp:sp modelId="{36D0981B-6650-4C42-B1BE-85C9159D2D93}">
      <dsp:nvSpPr>
        <dsp:cNvPr id="0" name=""/>
        <dsp:cNvSpPr/>
      </dsp:nvSpPr>
      <dsp:spPr>
        <a:xfrm>
          <a:off x="4041330" y="617586"/>
          <a:ext cx="1442367" cy="7211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Population active occupée</a:t>
          </a:r>
        </a:p>
      </dsp:txBody>
      <dsp:txXfrm>
        <a:off x="4062453" y="638709"/>
        <a:ext cx="1400121" cy="678937"/>
      </dsp:txXfrm>
    </dsp:sp>
    <dsp:sp modelId="{B40A0BBC-91A1-40F8-9CD8-247C69E7452E}">
      <dsp:nvSpPr>
        <dsp:cNvPr id="0" name=""/>
        <dsp:cNvSpPr/>
      </dsp:nvSpPr>
      <dsp:spPr>
        <a:xfrm rot="2142401">
          <a:off x="3397601" y="1579919"/>
          <a:ext cx="710512" cy="40561"/>
        </a:xfrm>
        <a:custGeom>
          <a:avLst/>
          <a:gdLst/>
          <a:ahLst/>
          <a:cxnLst/>
          <a:rect l="0" t="0" r="0" b="0"/>
          <a:pathLst>
            <a:path>
              <a:moveTo>
                <a:pt x="0" y="20280"/>
              </a:moveTo>
              <a:lnTo>
                <a:pt x="710512" y="2028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735094" y="1582437"/>
        <a:ext cx="35525" cy="35525"/>
      </dsp:txXfrm>
    </dsp:sp>
    <dsp:sp modelId="{D3B0B02C-BBD5-4385-B477-60CB34B07693}">
      <dsp:nvSpPr>
        <dsp:cNvPr id="0" name=""/>
        <dsp:cNvSpPr/>
      </dsp:nvSpPr>
      <dsp:spPr>
        <a:xfrm>
          <a:off x="4041330" y="1446948"/>
          <a:ext cx="1442367" cy="7211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Chômeurs</a:t>
          </a:r>
        </a:p>
      </dsp:txBody>
      <dsp:txXfrm>
        <a:off x="4062453" y="1468071"/>
        <a:ext cx="1400121" cy="678937"/>
      </dsp:txXfrm>
    </dsp:sp>
    <dsp:sp modelId="{C40C2247-CC59-4F95-8140-19AEE10292CA}">
      <dsp:nvSpPr>
        <dsp:cNvPr id="0" name=""/>
        <dsp:cNvSpPr/>
      </dsp:nvSpPr>
      <dsp:spPr>
        <a:xfrm rot="2142401">
          <a:off x="1378286" y="1994599"/>
          <a:ext cx="710512" cy="40561"/>
        </a:xfrm>
        <a:custGeom>
          <a:avLst/>
          <a:gdLst/>
          <a:ahLst/>
          <a:cxnLst/>
          <a:rect l="0" t="0" r="0" b="0"/>
          <a:pathLst>
            <a:path>
              <a:moveTo>
                <a:pt x="0" y="20280"/>
              </a:moveTo>
              <a:lnTo>
                <a:pt x="710512" y="202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15779" y="1997117"/>
        <a:ext cx="35525" cy="35525"/>
      </dsp:txXfrm>
    </dsp:sp>
    <dsp:sp modelId="{39BE1450-8648-4D9C-AF1D-DF9930DD7FBB}">
      <dsp:nvSpPr>
        <dsp:cNvPr id="0" name=""/>
        <dsp:cNvSpPr/>
      </dsp:nvSpPr>
      <dsp:spPr>
        <a:xfrm>
          <a:off x="2022016" y="1861629"/>
          <a:ext cx="1442367" cy="72118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Population inactive</a:t>
          </a:r>
        </a:p>
        <a:p>
          <a:pPr marL="0" lvl="0" indent="0" algn="ctr" defTabSz="577850">
            <a:lnSpc>
              <a:spcPct val="90000"/>
            </a:lnSpc>
            <a:spcBef>
              <a:spcPct val="0"/>
            </a:spcBef>
            <a:spcAft>
              <a:spcPct val="35000"/>
            </a:spcAft>
            <a:buNone/>
          </a:pPr>
          <a:r>
            <a:rPr lang="fr-FR" sz="1300" kern="1200"/>
            <a:t> </a:t>
          </a:r>
          <a:r>
            <a:rPr lang="fr-FR" sz="1300" i="1" kern="1200"/>
            <a:t>les inactifs</a:t>
          </a:r>
        </a:p>
      </dsp:txBody>
      <dsp:txXfrm>
        <a:off x="2043139" y="188275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Savoir fair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Cette thématique vise à expliquer le rôle du système financier dans le fonctionnement des économies. Il est abordé par le prisme des secteurs institutionnels (ménages, entreprises et Etat), en tant qu’offreurs et demandeurs de fonds prêtables. Les échanges sont représentés au moyen du marché des fonds prêtables, dont le prix est le taux d’intérêt. Il suscite également la réflexion sur les effets d’une politique de relance des dépenses publiques.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Version="2005">
  <b:Source>
    <b:Tag>Bor19</b:Tag>
    <b:SourceType>Book</b:SourceType>
    <b:Guid>{4EF070C5-5E38-460D-8E64-F4AE9D1E2958}</b:Guid>
    <b:Title>Sciences économiques et sociales_1ère</b:Title>
    <b:Year>2019</b:Year>
    <b:Author>
      <b:Author>
        <b:NameList>
          <b:Person>
            <b:Last>Bordas</b:Last>
          </b:Person>
        </b:NameList>
      </b:Author>
    </b:Author>
    <b:Publisher>Collection Passard &amp; Perl</b:Publisher>
    <b:RefOrder>3</b:RefOrder>
  </b:Source>
  <b:Source>
    <b:Tag>Kru16</b:Tag>
    <b:SourceType>Book</b:SourceType>
    <b:Guid>{5707B432-F060-4A96-B09A-0FEE62E722B8}</b:Guid>
    <b:Author>
      <b:Author>
        <b:NameList>
          <b:Person>
            <b:Last>Krugman</b:Last>
            <b:First>Wells</b:First>
          </b:Person>
        </b:NameList>
      </b:Author>
    </b:Author>
    <b:Title>Microéconomie</b:Title>
    <b:Year>2016</b:Year>
    <b:Publisher>De Boeck</b:Publisher>
    <b:RefOrder>4</b:RefOrder>
  </b:Source>
  <b:Source>
    <b:Tag>Hat19</b:Tag>
    <b:SourceType>Book</b:SourceType>
    <b:Guid>{2E3A6975-291A-4D0C-870E-F54957635EEE}</b:Guid>
    <b:Title>Sciences économiques et sociales-1ère</b:Title>
    <b:Year>2019</b:Year>
    <b:Author>
      <b:Author>
        <b:NameList>
          <b:Person>
            <b:Last>Hatier</b:Last>
          </b:Person>
        </b:NameList>
      </b:Author>
    </b:Author>
    <b:Publisher>Hatier</b:Publisher>
    <b:RefOrder>5</b:RefOrder>
  </b:Source>
  <b:Source>
    <b:Tag>ces07</b:Tag>
    <b:SourceType>Film</b:SourceType>
    <b:Guid>{150D88C5-9999-45EC-B793-642AFDECF0C3}</b:Guid>
    <b:Title>Le Budget de L'Etat</b:Title>
    <b:Year>2007</b:Year>
    <b:Author>
      <b:Director>
        <b:NameList>
          <b:Person>
            <b:Last>Sorcier</b:Last>
            <b:First>c'est</b:First>
            <b:Middle>pas</b:Middle>
          </b:Person>
        </b:NameList>
      </b:Director>
    </b:Author>
    <b:RefOrder>6</b:RefOrder>
  </b:Source>
  <b:Source>
    <b:Tag>FMi13</b:Tag>
    <b:SourceType>Book</b:SourceType>
    <b:Guid>{30E6E4A8-8E3A-4B3B-B374-D84391682E08}</b:Guid>
    <b:Title>Monnaie, banque et marchés financiers</b:Title>
    <b:Year>2013</b:Year>
    <b:Author>
      <b:Author>
        <b:Corporate>F.Miskin</b:Corporate>
      </b:Author>
    </b:Author>
    <b:Publisher>Pearson</b:Publisher>
    <b:RefOrder>7</b:RefOrder>
  </b:Source>
  <b:Source>
    <b:Tag>Kru161</b:Tag>
    <b:SourceType>Book</b:SourceType>
    <b:Guid>{100372C9-D34F-4AAE-A197-23FDD0EAAEB0}</b:Guid>
    <b:Author>
      <b:Author>
        <b:Corporate>Krugman &amp; Wells</b:Corporate>
      </b:Author>
    </b:Author>
    <b:Title>Macroéconomie</b:Title>
    <b:Year>2016</b:Year>
    <b:Publisher>3ème éd De Boeck</b:Publisher>
    <b:RefOrder>8</b:RefOrder>
  </b:Source>
  <b:Source>
    <b:Tag>INS17</b:Tag>
    <b:SourceType>DocumentFromInternetSite</b:SourceType>
    <b:Guid>{6E4DD474-0124-4CCC-BBA6-CC4B5A2850E6}</b:Guid>
    <b:Title>Comptes nationaux annuels</b:Title>
    <b:Year>2017</b:Year>
    <b:Author>
      <b:Author>
        <b:Corporate>Comptes nationaux annuels- INSEE</b:Corporate>
      </b:Author>
    </b:Author>
    <b:InternetSiteTitle>INSEE</b:InternetSiteTitle>
    <b:URL>insee.fr</b:URL>
    <b:RefOrder>9</b:RefOrder>
  </b:Source>
  <b:Source>
    <b:Tag>INS11</b:Tag>
    <b:SourceType>DocumentFromInternetSite</b:SourceType>
    <b:Guid>{45B6CAAD-EA08-403F-93D5-4F5D69CC518C}</b:Guid>
    <b:Author>
      <b:Author>
        <b:Corporate>Observatoire des inégalités- INSEE</b:Corporate>
      </b:Author>
    </b:Author>
    <b:Title>Observatoire des inégalités</b:Title>
    <b:InternetSiteTitle>INSEE</b:InternetSiteTitle>
    <b:Year>2011</b:Year>
    <b:URL>insee.fr</b:URL>
    <b:RefOrder>10</b:RefOrder>
  </b:Source>
  <b:Source>
    <b:Tag>Com</b:Tag>
    <b:SourceType>DocumentFromInternetSite</b:SourceType>
    <b:Guid>{E37E4195-F119-4A3D-A353-054F4F33E64E}</b:Guid>
    <b:Author>
      <b:Author>
        <b:Corporate>Comptes de la Nation- INSEE</b:Corporate>
      </b:Author>
    </b:Author>
    <b:Title>Comptes de la Nation</b:Title>
    <b:InternetSiteTitle>INSEE</b:InternetSiteTitle>
    <b:URL>insee.fr</b:URL>
    <b:RefOrder>11</b:RefOrder>
  </b:Source>
  <b:Source>
    <b:Tag>Des20</b:Tag>
    <b:SourceType>DocumentFromInternetSite</b:SourceType>
    <b:Guid>{9280B184-282F-4C2B-B6CD-C4807A90023D}</b:Guid>
    <b:Author>
      <b:Author>
        <b:Corporate>Dessine moi l'éco</b:Corporate>
      </b:Author>
    </b:Author>
    <b:Title>Les différentes sources de financement</b:Title>
    <b:InternetSiteTitle>Dessine moi l'Eco</b:InternetSiteTitle>
    <b:Year>2020</b:Year>
    <b:Month>02</b:Month>
    <b:Day>27</b:Day>
    <b:URL>http://dessinemoileco.com/les-differentes-sources-financement-dune-entreprise/</b:URL>
    <b:RefOrder>12</b:RefOrder>
  </b:Source>
  <b:Source>
    <b:Tag>SES11</b:Tag>
    <b:SourceType>Book</b:SourceType>
    <b:Guid>{2E18A1B8-B8E7-4052-AE4B-B1B861908688}</b:Guid>
    <b:Title>SES- 1ère- HATIER</b:Title>
    <b:Year>2011</b:Year>
    <b:Author>
      <b:Author>
        <b:Corporate> SES 1ère- HATIER</b:Corporate>
      </b:Author>
    </b:Author>
    <b:Publisher>Hatier</b:Publisher>
    <b:RefOrder>13</b:RefOrder>
  </b:Source>
  <b:Source>
    <b:Tag>Mag191</b:Tag>
    <b:SourceType>Book</b:SourceType>
    <b:Guid>{309DC4A4-82AF-4F78-B84D-399F20E1038C}</b:Guid>
    <b:Author>
      <b:Author>
        <b:NameList>
          <b:Person>
            <b:Last>Magnard</b:Last>
          </b:Person>
        </b:NameList>
      </b:Author>
    </b:Author>
    <b:Title>SES 1ère</b:Title>
    <b:Year>2019</b:Year>
    <b:Publisher>Magnard</b:Publisher>
    <b:RefOrder>14</b:RefOrder>
  </b:Source>
  <b:Source>
    <b:Tag>Des13</b:Tag>
    <b:SourceType>DocumentFromInternetSite</b:SourceType>
    <b:Guid>{DEC42D41-6F63-4AE2-8081-C8E124140644}</b:Guid>
    <b:Title>Austérité ou relance, comment choisir ?</b:Title>
    <b:Year>2013</b:Year>
    <b:Author>
      <b:Author>
        <b:Corporate>Dessine moi l'éco</b:Corporate>
      </b:Author>
    </b:Author>
    <b:InternetSiteTitle>Dessine moi l'éco</b:InternetSiteTitle>
    <b:URL>http://dessinemoileco.com/austerite-ou-relance-comment-choisir/</b:URL>
    <b:RefOrder>15</b:RefOrder>
  </b:Source>
  <b:Source>
    <b:Tag>Lar203</b:Tag>
    <b:SourceType>InternetSite</b:SourceType>
    <b:Guid>{84A44E70-830A-4CBF-90C0-1E8ADCD40D25}</b:Guid>
    <b:Title>Définition Créance</b:Title>
    <b:Author>
      <b:Author>
        <b:NameList>
          <b:Person>
            <b:Last>Larousse</b:Last>
          </b:Person>
        </b:NameList>
      </b:Author>
    </b:Author>
    <b:InternetSiteTitle>Larousse</b:InternetSiteTitle>
    <b:YearAccessed>2020</b:YearAccessed>
    <b:MonthAccessed>03</b:MonthAccessed>
    <b:DayAccessed>20</b:DayAccessed>
    <b:URL>https://www.larousse.fr/dictionnaires/francais/cr%C3%A9ancier/20285</b:URL>
    <b:RefOrder>16</b:RefOrder>
  </b:Source>
  <b:Source>
    <b:Tag>LP19</b:Tag>
    <b:SourceType>Book</b:SourceType>
    <b:Guid>{E6E4B424-010A-4839-8AC6-83CD8A1116FC}</b:Guid>
    <b:Title>LP SES 1ère</b:Title>
    <b:Year>2019</b:Year>
    <b:Author>
      <b:Author>
        <b:Corporate>LP </b:Corporate>
      </b:Author>
    </b:Author>
    <b:Publisher>Magnard</b:Publisher>
    <b:RefOrder>17</b:RefOrder>
  </b:Source>
  <b:Source>
    <b:Tag>Bou94</b:Tag>
    <b:SourceType>Book</b:SourceType>
    <b:Guid>{AADEA3D2-3819-4809-931A-797C2347536C}</b:Guid>
    <b:Author>
      <b:Author>
        <b:Corporate>Bourdieu</b:Corporate>
      </b:Author>
    </b:Author>
    <b:Title>Raisons pratiques. Sur la théorie de l'action</b:Title>
    <b:Year>1994</b:Year>
    <b:Publisher>Seuil</b:Publisher>
    <b:RefOrder>2</b:RefOrder>
  </b:Source>
  <b:Source>
    <b:Tag>GBa74</b:Tag>
    <b:SourceType>Book</b:SourceType>
    <b:Guid>{FB67F9AB-5258-4506-9168-35C737A1CC7F}</b:Guid>
    <b:Author>
      <b:Author>
        <b:Corporate>G.Balandier</b:Corporate>
      </b:Author>
    </b:Author>
    <b:Year>1974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CE788A-0F54-49A8-99A2-9EE9FFEB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30</Pages>
  <Words>7137</Words>
  <Characters>39258</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Comment est structurée la sociéte francaise actuelle ?</vt:lpstr>
    </vt:vector>
  </TitlesOfParts>
  <Company>carmi</Company>
  <LinksUpToDate>false</LinksUpToDate>
  <CharactersWithSpaces>46303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est structurée la sociéte francaise actuelle ?</dc:title>
  <dc:subject>Séquence 2</dc:subject>
  <dc:creator>geneviev.bourchis</dc:creator>
  <cp:keywords/>
  <dc:description/>
  <cp:lastModifiedBy>geneviève bourc'his</cp:lastModifiedBy>
  <cp:revision>50</cp:revision>
  <cp:lastPrinted>2020-10-01T09:37:00Z</cp:lastPrinted>
  <dcterms:created xsi:type="dcterms:W3CDTF">2020-09-25T13:20:00Z</dcterms:created>
  <dcterms:modified xsi:type="dcterms:W3CDTF">2020-10-01T10:28:00Z</dcterms:modified>
  <cp:category>Cours_Terminale_G.BOURC’HIS</cp:category>
</cp:coreProperties>
</file>